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39D" w:rsidRDefault="0011739D" w:rsidP="0011739D">
      <w:pPr>
        <w:pStyle w:val="Commentaire"/>
        <w:jc w:val="both"/>
        <w:rPr>
          <w:rFonts w:asciiTheme="minorHAnsi" w:hAnsiTheme="minorHAnsi" w:cstheme="minorHAnsi"/>
          <w:b/>
          <w:color w:val="000000"/>
          <w:u w:val="single"/>
          <w:shd w:val="clear" w:color="auto" w:fill="FFFFFF"/>
        </w:rPr>
      </w:pPr>
      <w:r>
        <w:rPr>
          <w:rFonts w:asciiTheme="minorHAnsi" w:hAnsiTheme="minorHAnsi" w:cstheme="minorHAnsi"/>
          <w:b/>
          <w:color w:val="000000"/>
          <w:u w:val="single"/>
          <w:shd w:val="clear" w:color="auto" w:fill="FFFFFF"/>
        </w:rPr>
        <w:t xml:space="preserve">Résolution n° </w:t>
      </w:r>
      <w:r>
        <w:rPr>
          <w:rFonts w:asciiTheme="minorHAnsi" w:hAnsiTheme="minorHAnsi" w:cstheme="minorHAnsi"/>
          <w:b/>
          <w:color w:val="000000"/>
          <w:highlight w:val="yellow"/>
          <w:u w:val="single"/>
          <w:shd w:val="clear" w:color="auto" w:fill="FFFFFF"/>
        </w:rPr>
        <w:t>[…</w:t>
      </w:r>
      <w:r>
        <w:rPr>
          <w:rFonts w:asciiTheme="minorHAnsi" w:hAnsiTheme="minorHAnsi" w:cstheme="minorHAnsi"/>
          <w:b/>
          <w:color w:val="000000"/>
          <w:u w:val="single"/>
          <w:shd w:val="clear" w:color="auto" w:fill="FFFFFF"/>
        </w:rPr>
        <w:t>] :</w:t>
      </w:r>
    </w:p>
    <w:p w:rsidR="0011739D" w:rsidRDefault="0011739D" w:rsidP="0011739D">
      <w:pPr>
        <w:shd w:val="clear" w:color="auto" w:fill="FFFFFF"/>
        <w:spacing w:after="0" w:line="240" w:lineRule="auto"/>
        <w:jc w:val="both"/>
        <w:rPr>
          <w:rFonts w:cstheme="minorHAnsi"/>
          <w:color w:val="000000"/>
          <w:sz w:val="20"/>
          <w:szCs w:val="20"/>
          <w:shd w:val="clear" w:color="auto" w:fill="FFFFFF"/>
        </w:rPr>
      </w:pPr>
    </w:p>
    <w:p w:rsidR="0011739D" w:rsidRDefault="0011739D" w:rsidP="0011739D">
      <w:pPr>
        <w:pStyle w:val="Paragraphedeliste"/>
        <w:shd w:val="clear" w:color="auto" w:fill="FFFFFF"/>
        <w:spacing w:after="0" w:line="240" w:lineRule="auto"/>
        <w:ind w:left="0"/>
        <w:jc w:val="both"/>
        <w:rPr>
          <w:rFonts w:cstheme="minorHAnsi"/>
          <w:b/>
          <w:noProof/>
          <w:sz w:val="20"/>
          <w:szCs w:val="20"/>
        </w:rPr>
      </w:pPr>
      <w:r>
        <w:rPr>
          <w:rFonts w:cstheme="minorHAnsi"/>
          <w:b/>
          <w:noProof/>
          <w:sz w:val="20"/>
          <w:szCs w:val="20"/>
        </w:rPr>
        <w:t xml:space="preserve">Il est proposé au syndicat des copropriétaires la réalisation, au sein de la copropriété, d’une infrastructure collective relevant du réseau public de distribution d'électricité permettant l'installation ultérieure de points de recharge pour véhicules électriques ou hybrides rechargeables. </w:t>
      </w:r>
    </w:p>
    <w:p w:rsidR="0011739D" w:rsidRDefault="0011739D" w:rsidP="0011739D">
      <w:pPr>
        <w:pStyle w:val="Paragraphedeliste"/>
        <w:shd w:val="clear" w:color="auto" w:fill="FFFFFF"/>
        <w:spacing w:after="0" w:line="240" w:lineRule="auto"/>
        <w:ind w:left="0"/>
        <w:jc w:val="both"/>
        <w:rPr>
          <w:rFonts w:cstheme="minorHAnsi"/>
          <w:b/>
          <w:color w:val="000000"/>
          <w:sz w:val="20"/>
          <w:szCs w:val="20"/>
          <w:u w:val="single"/>
          <w:shd w:val="clear" w:color="auto" w:fill="FFFFFF"/>
        </w:rPr>
      </w:pPr>
    </w:p>
    <w:p w:rsidR="0011739D" w:rsidRDefault="0011739D" w:rsidP="0011739D">
      <w:pPr>
        <w:shd w:val="clear" w:color="auto" w:fill="FFFFFF"/>
        <w:spacing w:after="0" w:line="240" w:lineRule="auto"/>
        <w:jc w:val="both"/>
        <w:rPr>
          <w:rFonts w:cstheme="minorHAnsi"/>
          <w:noProof/>
          <w:sz w:val="20"/>
          <w:szCs w:val="20"/>
        </w:rPr>
      </w:pPr>
      <w:r>
        <w:rPr>
          <w:rFonts w:cstheme="minorHAnsi"/>
          <w:noProof/>
          <w:sz w:val="20"/>
          <w:szCs w:val="20"/>
          <w:u w:val="single"/>
        </w:rPr>
        <w:t>Majorité nécessaire :</w:t>
      </w:r>
      <w:r>
        <w:rPr>
          <w:rFonts w:cstheme="minorHAnsi"/>
          <w:noProof/>
          <w:sz w:val="20"/>
          <w:szCs w:val="20"/>
        </w:rPr>
        <w:t xml:space="preserve"> majorité des voix exprimées des copropriétaires présents, représentés ou ayant voté par correspondance (articles 24 alinéa 1er et 24-5-1 de la loi n° 65-557 du 10 juillet 1965 fixant le statut de la copropriété des immeubles bâtis)</w:t>
      </w:r>
    </w:p>
    <w:p w:rsidR="0011739D" w:rsidRDefault="0011739D" w:rsidP="0011739D">
      <w:pPr>
        <w:pStyle w:val="Paragraphedeliste"/>
        <w:shd w:val="clear" w:color="auto" w:fill="FFFFFF"/>
        <w:spacing w:after="0" w:line="240" w:lineRule="auto"/>
        <w:ind w:left="0"/>
        <w:jc w:val="both"/>
        <w:rPr>
          <w:rFonts w:cstheme="minorHAnsi"/>
          <w:noProof/>
          <w:sz w:val="20"/>
          <w:szCs w:val="20"/>
        </w:rPr>
      </w:pPr>
    </w:p>
    <w:p w:rsidR="0011739D" w:rsidRDefault="0011739D" w:rsidP="0011739D">
      <w:pPr>
        <w:pStyle w:val="Paragraphedeliste"/>
        <w:shd w:val="clear" w:color="auto" w:fill="FFFFFF"/>
        <w:spacing w:after="0" w:line="240" w:lineRule="auto"/>
        <w:ind w:left="0"/>
        <w:jc w:val="both"/>
        <w:rPr>
          <w:rFonts w:cstheme="minorHAnsi"/>
          <w:b/>
          <w:color w:val="000000"/>
          <w:sz w:val="20"/>
          <w:szCs w:val="20"/>
          <w:u w:val="single"/>
          <w:shd w:val="clear" w:color="auto" w:fill="FFFFFF"/>
        </w:rPr>
      </w:pPr>
    </w:p>
    <w:p w:rsidR="0011739D" w:rsidRDefault="0011739D" w:rsidP="0011739D">
      <w:pPr>
        <w:pStyle w:val="Paragraphedeliste"/>
        <w:numPr>
          <w:ilvl w:val="0"/>
          <w:numId w:val="1"/>
        </w:numPr>
        <w:shd w:val="clear" w:color="auto" w:fill="FFFFFF"/>
        <w:spacing w:after="0" w:line="240" w:lineRule="auto"/>
        <w:ind w:left="0" w:hanging="567"/>
        <w:jc w:val="both"/>
        <w:rPr>
          <w:rFonts w:cstheme="minorHAnsi"/>
          <w:noProof/>
          <w:sz w:val="20"/>
          <w:szCs w:val="20"/>
        </w:rPr>
      </w:pPr>
      <w:r>
        <w:rPr>
          <w:rFonts w:cstheme="minorHAnsi"/>
          <w:b/>
          <w:color w:val="000000"/>
          <w:sz w:val="20"/>
          <w:szCs w:val="20"/>
          <w:shd w:val="clear" w:color="auto" w:fill="FFFFFF"/>
        </w:rPr>
        <w:t xml:space="preserve">Rappel : </w:t>
      </w:r>
    </w:p>
    <w:p w:rsidR="0011739D" w:rsidRDefault="0011739D" w:rsidP="0011739D">
      <w:pPr>
        <w:pStyle w:val="Paragraphedeliste"/>
        <w:shd w:val="clear" w:color="auto" w:fill="FFFFFF"/>
        <w:spacing w:after="0" w:line="240" w:lineRule="auto"/>
        <w:ind w:left="0"/>
        <w:jc w:val="both"/>
        <w:rPr>
          <w:rFonts w:cstheme="minorHAnsi"/>
          <w:noProof/>
          <w:sz w:val="20"/>
          <w:szCs w:val="20"/>
        </w:rPr>
      </w:pPr>
    </w:p>
    <w:p w:rsidR="0011739D" w:rsidRDefault="0011739D" w:rsidP="0011739D">
      <w:pPr>
        <w:pStyle w:val="Paragraphedeliste"/>
        <w:numPr>
          <w:ilvl w:val="0"/>
          <w:numId w:val="2"/>
        </w:numPr>
        <w:shd w:val="clear" w:color="auto" w:fill="FFFFFF"/>
        <w:spacing w:after="0" w:line="240" w:lineRule="auto"/>
        <w:ind w:left="0" w:hanging="567"/>
        <w:jc w:val="both"/>
        <w:rPr>
          <w:rFonts w:cstheme="minorHAnsi"/>
          <w:noProof/>
          <w:sz w:val="20"/>
          <w:szCs w:val="20"/>
        </w:rPr>
      </w:pPr>
      <w:r>
        <w:rPr>
          <w:rFonts w:cstheme="minorHAnsi"/>
          <w:noProof/>
          <w:sz w:val="20"/>
          <w:szCs w:val="20"/>
        </w:rPr>
        <w:t xml:space="preserve">Il existe différents types d’infrastructures collectives permettant l'installation ultérieure de points de recharge pour véhicules électriques ou hybrides rechargeables en immeuble d’habitation collectif : </w:t>
      </w:r>
    </w:p>
    <w:p w:rsidR="0011739D" w:rsidRDefault="0011739D" w:rsidP="0011739D">
      <w:pPr>
        <w:pStyle w:val="Commentaire"/>
        <w:numPr>
          <w:ilvl w:val="1"/>
          <w:numId w:val="3"/>
        </w:numPr>
        <w:ind w:left="284" w:hanging="284"/>
        <w:jc w:val="both"/>
        <w:rPr>
          <w:rFonts w:asciiTheme="minorHAnsi" w:hAnsiTheme="minorHAnsi" w:cstheme="minorHAnsi"/>
          <w:noProof/>
        </w:rPr>
      </w:pPr>
      <w:r>
        <w:rPr>
          <w:rFonts w:asciiTheme="minorHAnsi" w:hAnsiTheme="minorHAnsi" w:cstheme="minorHAnsi"/>
          <w:noProof/>
        </w:rPr>
        <w:t xml:space="preserve">Les infrastructures collectives réalisées par des opérateurs de recharge dans les conditions prévues à l’article L.353-13 du code de l’énergie ; </w:t>
      </w:r>
    </w:p>
    <w:p w:rsidR="0011739D" w:rsidRDefault="0011739D" w:rsidP="0011739D">
      <w:pPr>
        <w:pStyle w:val="Commentaire"/>
        <w:numPr>
          <w:ilvl w:val="1"/>
          <w:numId w:val="3"/>
        </w:numPr>
        <w:shd w:val="clear" w:color="auto" w:fill="FFFFFF"/>
        <w:ind w:left="284" w:hanging="284"/>
        <w:jc w:val="both"/>
        <w:rPr>
          <w:rFonts w:asciiTheme="minorHAnsi" w:hAnsiTheme="minorHAnsi" w:cstheme="minorHAnsi"/>
          <w:noProof/>
        </w:rPr>
      </w:pPr>
      <w:r>
        <w:rPr>
          <w:rFonts w:asciiTheme="minorHAnsi" w:hAnsiTheme="minorHAnsi" w:cstheme="minorHAnsi"/>
          <w:noProof/>
        </w:rPr>
        <w:t xml:space="preserve">Les infrastructures collectives relevant du réseau public de distribution d’électricité, réalisées, exploitées et maintenues par Enedis dans les conditions prévues à l’article L.353-12 du code de l’énergie (dénommée réseau électrique auto par Enedis). </w:t>
      </w:r>
    </w:p>
    <w:p w:rsidR="0011739D" w:rsidRDefault="0011739D" w:rsidP="0011739D">
      <w:pPr>
        <w:pStyle w:val="Commentaire"/>
        <w:shd w:val="clear" w:color="auto" w:fill="FFFFFF"/>
        <w:jc w:val="both"/>
        <w:rPr>
          <w:rFonts w:asciiTheme="minorHAnsi" w:hAnsiTheme="minorHAnsi" w:cstheme="minorHAnsi"/>
          <w:noProof/>
        </w:rPr>
      </w:pPr>
      <w:r>
        <w:rPr>
          <w:rFonts w:asciiTheme="minorHAnsi" w:hAnsiTheme="minorHAnsi" w:cstheme="minorHAnsi"/>
          <w:noProof/>
        </w:rPr>
        <w:t xml:space="preserve">L’article 111 de la loi n° 2021-1104 du 22 août 2021 dite « loi Climat et Résilience » prévoit que ces deux types d’infrastructures collectives peuvent faire l’objet d’un financement permettant leur installation sans frais pour le syndicat des copropriétaires. </w:t>
      </w:r>
    </w:p>
    <w:p w:rsidR="0011739D" w:rsidRDefault="0011739D" w:rsidP="0011739D">
      <w:pPr>
        <w:pStyle w:val="Commentaire"/>
        <w:shd w:val="clear" w:color="auto" w:fill="FFFFFF"/>
        <w:ind w:left="567"/>
        <w:jc w:val="both"/>
        <w:rPr>
          <w:rFonts w:asciiTheme="minorHAnsi" w:hAnsiTheme="minorHAnsi" w:cstheme="minorHAnsi"/>
          <w:noProof/>
        </w:rPr>
      </w:pPr>
    </w:p>
    <w:p w:rsidR="0011739D" w:rsidRDefault="0011739D" w:rsidP="0011739D">
      <w:pPr>
        <w:pStyle w:val="Paragraphedeliste"/>
        <w:numPr>
          <w:ilvl w:val="0"/>
          <w:numId w:val="2"/>
        </w:numPr>
        <w:shd w:val="clear" w:color="auto" w:fill="FFFFFF"/>
        <w:spacing w:after="0" w:line="240" w:lineRule="auto"/>
        <w:ind w:left="0" w:hanging="567"/>
        <w:jc w:val="both"/>
        <w:rPr>
          <w:rFonts w:cstheme="minorHAnsi"/>
          <w:noProof/>
          <w:sz w:val="20"/>
          <w:szCs w:val="20"/>
        </w:rPr>
      </w:pPr>
      <w:r>
        <w:rPr>
          <w:rFonts w:cstheme="minorHAnsi"/>
          <w:noProof/>
          <w:sz w:val="20"/>
          <w:szCs w:val="20"/>
        </w:rPr>
        <w:t>L’infrastructure collective relevant du réseau public de distribution d’électricité :</w:t>
      </w:r>
    </w:p>
    <w:p w:rsidR="0011739D" w:rsidRDefault="0011739D" w:rsidP="0011739D">
      <w:pPr>
        <w:pStyle w:val="Paragraphedeliste"/>
        <w:numPr>
          <w:ilvl w:val="0"/>
          <w:numId w:val="3"/>
        </w:numPr>
        <w:shd w:val="clear" w:color="auto" w:fill="FFFFFF"/>
        <w:spacing w:after="0" w:line="240" w:lineRule="auto"/>
        <w:ind w:left="284" w:hanging="284"/>
        <w:jc w:val="both"/>
        <w:rPr>
          <w:rFonts w:cstheme="minorHAnsi"/>
          <w:noProof/>
          <w:sz w:val="20"/>
          <w:szCs w:val="20"/>
        </w:rPr>
      </w:pPr>
      <w:r>
        <w:rPr>
          <w:rFonts w:cstheme="minorHAnsi"/>
          <w:noProof/>
          <w:sz w:val="20"/>
          <w:szCs w:val="20"/>
        </w:rPr>
        <w:t xml:space="preserve">peut faire l’objet d’une avance de financement par Enedis (le « préfinancement »), à condition que le syndicat des copropriétaires ait demandé, au moins deux (2) mois avant l’assemblée générale, a minima un devis pour l'installation d'une infrastructure collective de recharge auprès d'un opérateur de recharge ; </w:t>
      </w:r>
    </w:p>
    <w:p w:rsidR="0011739D" w:rsidRDefault="0011739D" w:rsidP="0011739D">
      <w:pPr>
        <w:pStyle w:val="Paragraphedeliste"/>
        <w:numPr>
          <w:ilvl w:val="0"/>
          <w:numId w:val="3"/>
        </w:numPr>
        <w:shd w:val="clear" w:color="auto" w:fill="FFFFFF"/>
        <w:spacing w:after="0" w:line="240" w:lineRule="auto"/>
        <w:ind w:left="284" w:hanging="284"/>
        <w:jc w:val="both"/>
        <w:rPr>
          <w:rFonts w:cstheme="minorHAnsi"/>
          <w:noProof/>
          <w:sz w:val="20"/>
          <w:szCs w:val="20"/>
        </w:rPr>
      </w:pPr>
      <w:r>
        <w:rPr>
          <w:rFonts w:cstheme="minorHAnsi"/>
          <w:noProof/>
          <w:sz w:val="20"/>
          <w:szCs w:val="20"/>
        </w:rPr>
        <w:t>fait l’objet d’un ensemble contractuel composé :</w:t>
      </w:r>
    </w:p>
    <w:p w:rsidR="0011739D" w:rsidRDefault="0011739D" w:rsidP="0011739D">
      <w:pPr>
        <w:pStyle w:val="Commentaire"/>
        <w:numPr>
          <w:ilvl w:val="1"/>
          <w:numId w:val="3"/>
        </w:numPr>
        <w:shd w:val="clear" w:color="auto" w:fill="FFFFFF"/>
        <w:ind w:left="567" w:hanging="284"/>
        <w:jc w:val="both"/>
        <w:rPr>
          <w:rFonts w:asciiTheme="minorHAnsi" w:hAnsiTheme="minorHAnsi" w:cstheme="minorHAnsi"/>
          <w:noProof/>
        </w:rPr>
      </w:pPr>
      <w:r>
        <w:rPr>
          <w:rFonts w:asciiTheme="minorHAnsi" w:hAnsiTheme="minorHAnsi" w:cstheme="minorHAnsi"/>
          <w:noProof/>
        </w:rPr>
        <w:t xml:space="preserve">d’une </w:t>
      </w:r>
      <w:r>
        <w:rPr>
          <w:rFonts w:asciiTheme="minorHAnsi" w:hAnsiTheme="minorHAnsi" w:cstheme="minorHAnsi"/>
          <w:noProof/>
          <w:u w:val="single"/>
        </w:rPr>
        <w:t>convention cadre de raccordement avec préfinancement</w:t>
      </w:r>
      <w:r>
        <w:rPr>
          <w:rFonts w:asciiTheme="minorHAnsi" w:hAnsiTheme="minorHAnsi" w:cstheme="minorHAnsi"/>
          <w:noProof/>
          <w:vertAlign w:val="superscript"/>
        </w:rPr>
        <w:t xml:space="preserve"> </w:t>
      </w:r>
      <w:r>
        <w:rPr>
          <w:rFonts w:asciiTheme="minorHAnsi" w:hAnsiTheme="minorHAnsi" w:cstheme="minorHAnsi"/>
          <w:noProof/>
        </w:rPr>
        <w:t>(transmise avec la convocation à l’assemblée générale), portant sur l’infrastructure collective ;</w:t>
      </w:r>
    </w:p>
    <w:p w:rsidR="0011739D" w:rsidRDefault="0011739D" w:rsidP="0011739D">
      <w:pPr>
        <w:pStyle w:val="Commentaire"/>
        <w:numPr>
          <w:ilvl w:val="1"/>
          <w:numId w:val="3"/>
        </w:numPr>
        <w:shd w:val="clear" w:color="auto" w:fill="FFFFFF"/>
        <w:ind w:left="567" w:hanging="284"/>
        <w:jc w:val="both"/>
        <w:rPr>
          <w:rFonts w:asciiTheme="minorHAnsi" w:hAnsiTheme="minorHAnsi" w:cstheme="minorHAnsi"/>
          <w:noProof/>
        </w:rPr>
      </w:pPr>
      <w:r>
        <w:rPr>
          <w:rFonts w:asciiTheme="minorHAnsi" w:hAnsiTheme="minorHAnsi" w:cstheme="minorHAnsi"/>
          <w:noProof/>
        </w:rPr>
        <w:t xml:space="preserve">d’une </w:t>
      </w:r>
      <w:r>
        <w:rPr>
          <w:rFonts w:asciiTheme="minorHAnsi" w:hAnsiTheme="minorHAnsi" w:cstheme="minorHAnsi"/>
          <w:noProof/>
          <w:u w:val="single"/>
        </w:rPr>
        <w:t>offre de raccordement</w:t>
      </w:r>
      <w:r>
        <w:rPr>
          <w:rFonts w:asciiTheme="minorHAnsi" w:hAnsiTheme="minorHAnsi" w:cstheme="minorHAnsi"/>
          <w:noProof/>
        </w:rPr>
        <w:t>, portant sur les demandes des copropriétaires souhaitant raccorder immédiatement leur place de parking à cette infrastructure collective</w:t>
      </w:r>
      <w:r>
        <w:rPr>
          <w:rFonts w:cstheme="minorHAnsi"/>
          <w:noProof/>
        </w:rPr>
        <w:t xml:space="preserve"> </w:t>
      </w:r>
      <w:r>
        <w:rPr>
          <w:rFonts w:asciiTheme="minorHAnsi" w:hAnsiTheme="minorHAnsi" w:cstheme="minorHAnsi"/>
          <w:noProof/>
        </w:rPr>
        <w:t xml:space="preserve">(« dérivation individuelle immédiate »). Si un réseau électrique auto est choisi, cette offre sera transmise par Enedis au </w:t>
      </w:r>
      <w:r w:rsidRPr="005D3561">
        <w:rPr>
          <w:rFonts w:asciiTheme="minorHAnsi" w:hAnsiTheme="minorHAnsi" w:cstheme="minorHAnsi"/>
          <w:noProof/>
        </w:rPr>
        <w:t xml:space="preserve">syndic, </w:t>
      </w:r>
      <w:r>
        <w:rPr>
          <w:rFonts w:asciiTheme="minorHAnsi" w:hAnsiTheme="minorHAnsi" w:cstheme="minorHAnsi"/>
          <w:noProof/>
        </w:rPr>
        <w:t xml:space="preserve">après réception de la liste des demandes de dérivations individuelles immédiates et des mandats associés, remis par chaque copropriétaire intéressé au syndic. </w:t>
      </w:r>
    </w:p>
    <w:p w:rsidR="0011739D" w:rsidRDefault="0011739D" w:rsidP="0011739D">
      <w:pPr>
        <w:pStyle w:val="Paragraphedeliste"/>
        <w:shd w:val="clear" w:color="auto" w:fill="FFFFFF"/>
        <w:spacing w:after="0" w:line="240" w:lineRule="auto"/>
        <w:ind w:left="284"/>
        <w:jc w:val="both"/>
        <w:rPr>
          <w:rFonts w:cstheme="minorHAnsi"/>
          <w:noProof/>
        </w:rPr>
      </w:pPr>
    </w:p>
    <w:p w:rsidR="0011739D" w:rsidRDefault="0011739D" w:rsidP="0011739D">
      <w:pPr>
        <w:pStyle w:val="Paragraphedeliste"/>
        <w:numPr>
          <w:ilvl w:val="0"/>
          <w:numId w:val="2"/>
        </w:numPr>
        <w:shd w:val="clear" w:color="auto" w:fill="FFFFFF"/>
        <w:spacing w:after="0" w:line="240" w:lineRule="auto"/>
        <w:ind w:left="0" w:hanging="567"/>
        <w:jc w:val="both"/>
        <w:rPr>
          <w:rFonts w:cstheme="minorHAnsi"/>
          <w:noProof/>
          <w:sz w:val="20"/>
          <w:szCs w:val="20"/>
        </w:rPr>
      </w:pPr>
      <w:r>
        <w:rPr>
          <w:rFonts w:cstheme="minorHAnsi"/>
          <w:noProof/>
          <w:sz w:val="20"/>
          <w:szCs w:val="20"/>
        </w:rPr>
        <w:t>La signature de la convention cadre de raccordement avec préfinancement est conditionnée à la demande d'une ou plusieurs dérivations individuelles immédiates à raccorder à l'infrastructure collective et permettant l'installation d'un ou de plusieurs point(s) de recharge.</w:t>
      </w:r>
    </w:p>
    <w:p w:rsidR="0011739D" w:rsidRDefault="0011739D" w:rsidP="0011739D">
      <w:pPr>
        <w:pStyle w:val="Paragraphedeliste"/>
        <w:shd w:val="clear" w:color="auto" w:fill="FFFFFF"/>
        <w:spacing w:after="0" w:line="240" w:lineRule="auto"/>
        <w:ind w:left="0"/>
        <w:jc w:val="both"/>
        <w:rPr>
          <w:rFonts w:cstheme="minorHAnsi"/>
          <w:noProof/>
          <w:sz w:val="20"/>
          <w:szCs w:val="20"/>
        </w:rPr>
      </w:pPr>
    </w:p>
    <w:p w:rsidR="0011739D" w:rsidRDefault="0011739D" w:rsidP="0011739D">
      <w:pPr>
        <w:pStyle w:val="Paragraphedeliste"/>
        <w:numPr>
          <w:ilvl w:val="0"/>
          <w:numId w:val="2"/>
        </w:numPr>
        <w:shd w:val="clear" w:color="auto" w:fill="FFFFFF"/>
        <w:spacing w:after="0" w:line="240" w:lineRule="auto"/>
        <w:ind w:left="0" w:hanging="567"/>
        <w:jc w:val="both"/>
        <w:rPr>
          <w:rFonts w:cstheme="minorHAnsi"/>
          <w:noProof/>
          <w:sz w:val="20"/>
          <w:szCs w:val="20"/>
        </w:rPr>
      </w:pPr>
      <w:r>
        <w:rPr>
          <w:sz w:val="20"/>
          <w:szCs w:val="20"/>
        </w:rPr>
        <w:t>L’installation d’une infrastructure collective dédiée à la recharge de véhicules électriques en copropriété est potentiellement éligible à une prime attribuée par le programme Advenir, piloté par l’AVERE-France. Dans le cas d’un réseau électrique auto avec préfinancement, Enedis se charge de demander et de collecter la prime Advenir. En d’acceptation de la demande par le programme Advenir, Enedis redistribue la prime en totalité aux copropriétaires ayant demandé une dérivation individuelle immédiate.</w:t>
      </w:r>
    </w:p>
    <w:p w:rsidR="0011739D" w:rsidRDefault="0011739D" w:rsidP="0011739D">
      <w:pPr>
        <w:pStyle w:val="Commentaire"/>
        <w:jc w:val="both"/>
        <w:rPr>
          <w:rFonts w:asciiTheme="minorHAnsi" w:hAnsiTheme="minorHAnsi" w:cstheme="minorHAnsi"/>
          <w:b/>
          <w:color w:val="000000"/>
        </w:rPr>
      </w:pPr>
    </w:p>
    <w:p w:rsidR="0011739D" w:rsidRDefault="0011739D" w:rsidP="0011739D">
      <w:pPr>
        <w:pStyle w:val="Paragraphedeliste"/>
        <w:numPr>
          <w:ilvl w:val="0"/>
          <w:numId w:val="1"/>
        </w:numPr>
        <w:shd w:val="clear" w:color="auto" w:fill="FFFFFF"/>
        <w:spacing w:after="0" w:line="240" w:lineRule="auto"/>
        <w:ind w:left="0" w:hanging="567"/>
        <w:jc w:val="both"/>
        <w:rPr>
          <w:rFonts w:cstheme="minorHAnsi"/>
          <w:b/>
          <w:color w:val="000000"/>
          <w:sz w:val="20"/>
          <w:szCs w:val="20"/>
          <w:highlight w:val="yellow"/>
          <w:shd w:val="clear" w:color="auto" w:fill="FFFFFF"/>
        </w:rPr>
      </w:pPr>
      <w:r w:rsidRPr="005D3561">
        <w:rPr>
          <w:rFonts w:cstheme="minorHAnsi"/>
          <w:b/>
          <w:color w:val="000000"/>
          <w:sz w:val="20"/>
          <w:szCs w:val="20"/>
          <w:shd w:val="clear" w:color="auto" w:fill="FFFFFF"/>
        </w:rPr>
        <w:t>Décision de conclure une convention de raccordement avec Enedis ayant pour objet l'installation, sans frais pour le syndicat des copropriétaires, d'une infrastructure collective, relevant du réseau public de distribution d'électricité</w:t>
      </w:r>
      <w:r>
        <w:rPr>
          <w:rFonts w:cstheme="minorHAnsi"/>
          <w:b/>
          <w:color w:val="000000"/>
          <w:sz w:val="20"/>
          <w:szCs w:val="20"/>
          <w:shd w:val="clear" w:color="auto" w:fill="FFFFFF"/>
        </w:rPr>
        <w:t>, qui rend possible l'installation ultérieure de points de recharge pour véhicules électriques ou hybrides rechargeables, dans les conditions prévues à l'article L. 353-12 du code de l'énergie.</w:t>
      </w:r>
    </w:p>
    <w:p w:rsidR="0011739D" w:rsidRDefault="0011739D" w:rsidP="0011739D">
      <w:pPr>
        <w:shd w:val="clear" w:color="auto" w:fill="FFFFFF"/>
        <w:spacing w:after="0" w:line="240" w:lineRule="auto"/>
        <w:jc w:val="both"/>
        <w:rPr>
          <w:rFonts w:cstheme="minorHAnsi"/>
          <w:noProof/>
        </w:rPr>
      </w:pPr>
    </w:p>
    <w:p w:rsidR="0011739D" w:rsidRDefault="0011739D" w:rsidP="0011739D">
      <w:pPr>
        <w:shd w:val="clear" w:color="auto" w:fill="FFFFFF"/>
        <w:spacing w:after="0" w:line="240" w:lineRule="auto"/>
        <w:jc w:val="both"/>
        <w:rPr>
          <w:rFonts w:cstheme="minorHAnsi"/>
          <w:b/>
          <w:noProof/>
          <w:sz w:val="20"/>
          <w:szCs w:val="20"/>
        </w:rPr>
      </w:pPr>
      <w:r>
        <w:rPr>
          <w:rFonts w:cstheme="minorHAnsi"/>
          <w:b/>
          <w:noProof/>
          <w:sz w:val="20"/>
          <w:szCs w:val="20"/>
          <w:u w:val="single"/>
        </w:rPr>
        <w:t>Majorité nécessaire</w:t>
      </w:r>
      <w:r>
        <w:rPr>
          <w:rFonts w:cstheme="minorHAnsi"/>
          <w:b/>
          <w:noProof/>
          <w:sz w:val="20"/>
          <w:szCs w:val="20"/>
        </w:rPr>
        <w:t xml:space="preserve"> : majorité des voix exprimées des copropriétaires présents, représentés ou ayant voté par correspondance </w:t>
      </w:r>
      <w:r>
        <w:rPr>
          <w:rFonts w:cstheme="minorHAnsi"/>
          <w:noProof/>
          <w:sz w:val="20"/>
          <w:szCs w:val="20"/>
        </w:rPr>
        <w:t>(articles 24 alinéa 1</w:t>
      </w:r>
      <w:r>
        <w:rPr>
          <w:rFonts w:cstheme="minorHAnsi"/>
          <w:noProof/>
          <w:sz w:val="20"/>
          <w:szCs w:val="20"/>
          <w:vertAlign w:val="superscript"/>
        </w:rPr>
        <w:t>er</w:t>
      </w:r>
      <w:r>
        <w:rPr>
          <w:rFonts w:cstheme="minorHAnsi"/>
          <w:noProof/>
          <w:sz w:val="20"/>
          <w:szCs w:val="20"/>
        </w:rPr>
        <w:t xml:space="preserve"> et 24-5-1 de la loi n° 65-557 du 10 juillet 1965 fixant le statut de la copropriété des immeubles bâtis)</w:t>
      </w:r>
    </w:p>
    <w:p w:rsidR="0011739D" w:rsidRDefault="0011739D" w:rsidP="0011739D">
      <w:pPr>
        <w:pStyle w:val="Paragraphedeliste"/>
        <w:shd w:val="clear" w:color="auto" w:fill="FFFFFF"/>
        <w:spacing w:after="0" w:line="240" w:lineRule="auto"/>
        <w:ind w:left="0"/>
        <w:jc w:val="both"/>
        <w:rPr>
          <w:rFonts w:cstheme="minorHAnsi"/>
          <w:noProof/>
          <w:sz w:val="20"/>
          <w:szCs w:val="20"/>
        </w:rPr>
      </w:pPr>
    </w:p>
    <w:p w:rsidR="0011739D" w:rsidRDefault="0011739D" w:rsidP="0011739D">
      <w:pPr>
        <w:pStyle w:val="Paragraphedeliste"/>
        <w:numPr>
          <w:ilvl w:val="0"/>
          <w:numId w:val="4"/>
        </w:numPr>
        <w:shd w:val="clear" w:color="auto" w:fill="FFFFFF"/>
        <w:spacing w:after="0" w:line="240" w:lineRule="auto"/>
        <w:ind w:left="0" w:hanging="567"/>
        <w:jc w:val="both"/>
        <w:rPr>
          <w:rFonts w:cstheme="minorHAnsi"/>
          <w:noProof/>
          <w:sz w:val="20"/>
          <w:szCs w:val="20"/>
        </w:rPr>
      </w:pPr>
      <w:r>
        <w:rPr>
          <w:rFonts w:cstheme="minorHAnsi"/>
          <w:noProof/>
          <w:sz w:val="20"/>
          <w:szCs w:val="20"/>
        </w:rPr>
        <w:lastRenderedPageBreak/>
        <w:t xml:space="preserve">L’assemblée générale des copropriétaires a pris connaissance du projet d’infrastructure collective relevant du réseau public de distribution d'électricité permettant l'installation immédiate ou ultérieure de points de recharge pour véhicules électriques ou hybrides rechargeables, ainsi que des conditions techniques, financières et contractuelles formulées dans la </w:t>
      </w:r>
      <w:r>
        <w:rPr>
          <w:rFonts w:cstheme="minorHAnsi"/>
          <w:noProof/>
          <w:sz w:val="20"/>
          <w:szCs w:val="20"/>
          <w:u w:val="single"/>
        </w:rPr>
        <w:t>convention cadre de raccordement avec préfinancement</w:t>
      </w:r>
      <w:r>
        <w:rPr>
          <w:rFonts w:cstheme="minorHAnsi"/>
          <w:noProof/>
          <w:sz w:val="20"/>
          <w:szCs w:val="20"/>
        </w:rPr>
        <w:t xml:space="preserve">, jointe à la convocation. Cette </w:t>
      </w:r>
      <w:r>
        <w:rPr>
          <w:rFonts w:cstheme="minorHAnsi"/>
          <w:color w:val="000000"/>
          <w:sz w:val="20"/>
          <w:szCs w:val="20"/>
        </w:rPr>
        <w:t xml:space="preserve">convention précise également les conditions techniques et financières qui s’appliquent à chaque résident. </w:t>
      </w:r>
    </w:p>
    <w:p w:rsidR="0011739D" w:rsidRDefault="0011739D" w:rsidP="0011739D">
      <w:pPr>
        <w:pStyle w:val="Paragraphedeliste"/>
        <w:shd w:val="clear" w:color="auto" w:fill="FFFFFF"/>
        <w:spacing w:after="0" w:line="240" w:lineRule="auto"/>
        <w:ind w:left="0"/>
        <w:jc w:val="both"/>
        <w:rPr>
          <w:rFonts w:cstheme="minorHAnsi"/>
          <w:noProof/>
          <w:sz w:val="20"/>
          <w:szCs w:val="20"/>
        </w:rPr>
      </w:pPr>
    </w:p>
    <w:p w:rsidR="0011739D" w:rsidRDefault="0011739D" w:rsidP="0011739D">
      <w:pPr>
        <w:spacing w:after="0" w:line="240" w:lineRule="auto"/>
        <w:jc w:val="both"/>
        <w:rPr>
          <w:rFonts w:cstheme="minorHAnsi"/>
          <w:noProof/>
          <w:sz w:val="20"/>
          <w:szCs w:val="20"/>
        </w:rPr>
      </w:pPr>
      <w:r>
        <w:rPr>
          <w:rFonts w:cstheme="minorHAnsi"/>
          <w:noProof/>
          <w:sz w:val="20"/>
          <w:szCs w:val="20"/>
        </w:rPr>
        <w:t xml:space="preserve">Sont notamment précisées dans la convention : sa durée, le nombre de places desservies, la puissance totale de l’infrastructure, le montant dû par chaque résident intéressé ainsi que, le cas échéant, les éventuels travaux complémentaires à réaliser par la copropriété pour permettre la réalisation des travaux de l’infrastructure collective par Enedis. </w:t>
      </w:r>
    </w:p>
    <w:p w:rsidR="0011739D" w:rsidRDefault="0011739D" w:rsidP="0011739D">
      <w:pPr>
        <w:shd w:val="clear" w:color="auto" w:fill="FFFFFF"/>
        <w:spacing w:after="0" w:line="240" w:lineRule="auto"/>
        <w:jc w:val="both"/>
        <w:rPr>
          <w:rFonts w:cstheme="minorHAnsi"/>
          <w:noProof/>
          <w:sz w:val="20"/>
          <w:szCs w:val="20"/>
        </w:rPr>
      </w:pPr>
    </w:p>
    <w:p w:rsidR="0011739D" w:rsidRDefault="0011739D" w:rsidP="0011739D">
      <w:pPr>
        <w:pStyle w:val="Paragraphedeliste"/>
        <w:numPr>
          <w:ilvl w:val="0"/>
          <w:numId w:val="4"/>
        </w:numPr>
        <w:shd w:val="clear" w:color="auto" w:fill="FFFFFF"/>
        <w:spacing w:after="0" w:line="240" w:lineRule="auto"/>
        <w:ind w:left="0" w:hanging="567"/>
        <w:jc w:val="both"/>
        <w:rPr>
          <w:rFonts w:cstheme="minorHAnsi"/>
          <w:noProof/>
          <w:sz w:val="20"/>
          <w:szCs w:val="20"/>
        </w:rPr>
      </w:pPr>
      <w:r>
        <w:rPr>
          <w:rFonts w:cstheme="minorHAnsi"/>
          <w:noProof/>
          <w:sz w:val="20"/>
          <w:szCs w:val="20"/>
        </w:rPr>
        <w:t>L’assemblée générale donne pouvoir [</w:t>
      </w:r>
      <w:r>
        <w:rPr>
          <w:rFonts w:cstheme="minorHAnsi"/>
          <w:noProof/>
          <w:sz w:val="20"/>
          <w:szCs w:val="20"/>
          <w:highlight w:val="yellow"/>
        </w:rPr>
        <w:t xml:space="preserve">au syndic de copropriété] OU [au tiers mandaté </w:t>
      </w:r>
      <w:r>
        <w:rPr>
          <w:rFonts w:cstheme="minorHAnsi"/>
          <w:i/>
          <w:noProof/>
          <w:sz w:val="20"/>
          <w:szCs w:val="20"/>
          <w:highlight w:val="yellow"/>
        </w:rPr>
        <w:t>(identité du tiers mandaté à renseigner)</w:t>
      </w:r>
      <w:r>
        <w:rPr>
          <w:rFonts w:cstheme="minorHAnsi"/>
          <w:noProof/>
          <w:sz w:val="20"/>
          <w:szCs w:val="20"/>
          <w:highlight w:val="yellow"/>
        </w:rPr>
        <w:t>]</w:t>
      </w:r>
      <w:r>
        <w:rPr>
          <w:rFonts w:cstheme="minorHAnsi"/>
          <w:noProof/>
          <w:sz w:val="20"/>
          <w:szCs w:val="20"/>
        </w:rPr>
        <w:t xml:space="preserve"> pour :</w:t>
      </w:r>
    </w:p>
    <w:p w:rsidR="0011739D" w:rsidRDefault="0011739D" w:rsidP="0011739D">
      <w:pPr>
        <w:pStyle w:val="Paragraphedeliste"/>
        <w:numPr>
          <w:ilvl w:val="0"/>
          <w:numId w:val="3"/>
        </w:numPr>
        <w:shd w:val="clear" w:color="auto" w:fill="FFFFFF"/>
        <w:spacing w:after="0" w:line="240" w:lineRule="auto"/>
        <w:ind w:left="426" w:hanging="426"/>
        <w:jc w:val="both"/>
        <w:rPr>
          <w:rFonts w:cstheme="minorHAnsi"/>
          <w:noProof/>
          <w:sz w:val="20"/>
          <w:szCs w:val="20"/>
        </w:rPr>
      </w:pPr>
      <w:r>
        <w:rPr>
          <w:rFonts w:cstheme="minorHAnsi"/>
          <w:noProof/>
          <w:sz w:val="20"/>
          <w:szCs w:val="20"/>
        </w:rPr>
        <w:t xml:space="preserve">signer, pour le compte du syndicat des copropriétaires, la convention cadre de raccordement avec préfinancement au plus tard le </w:t>
      </w:r>
      <w:r>
        <w:rPr>
          <w:rFonts w:cstheme="minorHAnsi"/>
          <w:noProof/>
          <w:sz w:val="20"/>
          <w:szCs w:val="20"/>
          <w:highlight w:val="yellow"/>
        </w:rPr>
        <w:t>[</w:t>
      </w:r>
      <w:r>
        <w:rPr>
          <w:rFonts w:cstheme="minorHAnsi"/>
          <w:i/>
          <w:noProof/>
          <w:sz w:val="20"/>
          <w:szCs w:val="20"/>
          <w:highlight w:val="yellow"/>
        </w:rPr>
        <w:t xml:space="preserve">(à préciser) </w:t>
      </w:r>
      <w:r>
        <w:rPr>
          <w:rFonts w:cstheme="minorHAnsi"/>
          <w:noProof/>
          <w:sz w:val="20"/>
          <w:szCs w:val="20"/>
          <w:highlight w:val="yellow"/>
        </w:rPr>
        <w:t>(délai de validité de la convention)]</w:t>
      </w:r>
      <w:r>
        <w:rPr>
          <w:rFonts w:cstheme="minorHAnsi"/>
          <w:noProof/>
          <w:sz w:val="20"/>
          <w:szCs w:val="20"/>
        </w:rPr>
        <w:t>, et plus globalement d’accomplir tous actes et formalités nécessaires à la signature et à l’exécution de ladite convention et, plus généralement, faire le nécessaire à la réalisation de ladite infrastructure collective ;</w:t>
      </w:r>
    </w:p>
    <w:p w:rsidR="0011739D" w:rsidRDefault="0011739D" w:rsidP="0011739D">
      <w:pPr>
        <w:pStyle w:val="Paragraphedeliste"/>
        <w:numPr>
          <w:ilvl w:val="0"/>
          <w:numId w:val="3"/>
        </w:numPr>
        <w:shd w:val="clear" w:color="auto" w:fill="FFFFFF"/>
        <w:spacing w:after="0" w:line="240" w:lineRule="auto"/>
        <w:ind w:left="426" w:hanging="426"/>
        <w:jc w:val="both"/>
        <w:rPr>
          <w:rFonts w:cstheme="minorHAnsi"/>
          <w:noProof/>
          <w:sz w:val="20"/>
          <w:szCs w:val="20"/>
        </w:rPr>
      </w:pPr>
      <w:r>
        <w:rPr>
          <w:rFonts w:cstheme="minorHAnsi"/>
          <w:noProof/>
          <w:sz w:val="20"/>
          <w:szCs w:val="20"/>
        </w:rPr>
        <w:t>recenser les résidents souhaitant une dérivation individuelle immédiate dans le délai de [</w:t>
      </w:r>
      <w:r>
        <w:rPr>
          <w:rFonts w:cstheme="minorHAnsi"/>
          <w:i/>
          <w:noProof/>
          <w:sz w:val="20"/>
          <w:szCs w:val="20"/>
          <w:highlight w:val="yellow"/>
        </w:rPr>
        <w:t>(à préciser)</w:t>
      </w:r>
      <w:r>
        <w:rPr>
          <w:rFonts w:cstheme="minorHAnsi"/>
          <w:noProof/>
          <w:sz w:val="20"/>
          <w:szCs w:val="20"/>
        </w:rPr>
        <w:t>]. Ces derniers ont jusqu’au [</w:t>
      </w:r>
      <w:r>
        <w:rPr>
          <w:rFonts w:cstheme="minorHAnsi"/>
          <w:i/>
          <w:noProof/>
          <w:sz w:val="20"/>
          <w:szCs w:val="20"/>
        </w:rPr>
        <w:t>(</w:t>
      </w:r>
      <w:r>
        <w:rPr>
          <w:rFonts w:cstheme="minorHAnsi"/>
          <w:i/>
          <w:noProof/>
          <w:sz w:val="20"/>
          <w:szCs w:val="20"/>
          <w:highlight w:val="yellow"/>
        </w:rPr>
        <w:t xml:space="preserve">date à déterminer) </w:t>
      </w:r>
      <w:r>
        <w:rPr>
          <w:rFonts w:cstheme="minorHAnsi"/>
          <w:noProof/>
          <w:sz w:val="20"/>
          <w:szCs w:val="20"/>
          <w:highlight w:val="yellow"/>
        </w:rPr>
        <w:t>(date butoir : date d’acceptation par le syndic ou le tiers mandatés de la convention cadre de raccordement avec préfinancement</w:t>
      </w:r>
      <w:r>
        <w:rPr>
          <w:rFonts w:cstheme="minorHAnsi"/>
          <w:noProof/>
          <w:sz w:val="20"/>
          <w:szCs w:val="20"/>
        </w:rPr>
        <w:t>] pour donner mandat au [</w:t>
      </w:r>
      <w:r>
        <w:rPr>
          <w:rFonts w:cstheme="minorHAnsi"/>
          <w:noProof/>
          <w:sz w:val="20"/>
          <w:szCs w:val="20"/>
          <w:highlight w:val="yellow"/>
        </w:rPr>
        <w:t xml:space="preserve">syndic de copropriété] </w:t>
      </w:r>
      <w:r>
        <w:rPr>
          <w:rFonts w:cstheme="minorHAnsi"/>
          <w:i/>
          <w:noProof/>
          <w:sz w:val="20"/>
          <w:szCs w:val="20"/>
          <w:highlight w:val="yellow"/>
        </w:rPr>
        <w:t>ou</w:t>
      </w:r>
      <w:r>
        <w:rPr>
          <w:rFonts w:cstheme="minorHAnsi"/>
          <w:noProof/>
          <w:sz w:val="20"/>
          <w:szCs w:val="20"/>
          <w:highlight w:val="yellow"/>
        </w:rPr>
        <w:t xml:space="preserve"> [tiers mandaté </w:t>
      </w:r>
      <w:r>
        <w:rPr>
          <w:rFonts w:cstheme="minorHAnsi"/>
          <w:i/>
          <w:noProof/>
          <w:sz w:val="20"/>
          <w:szCs w:val="20"/>
          <w:highlight w:val="yellow"/>
        </w:rPr>
        <w:t>(identité du tiers mandaté à renseigner)</w:t>
      </w:r>
      <w:r>
        <w:rPr>
          <w:rFonts w:cstheme="minorHAnsi"/>
          <w:noProof/>
          <w:sz w:val="20"/>
          <w:szCs w:val="20"/>
          <w:highlight w:val="yellow"/>
        </w:rPr>
        <w:t>]</w:t>
      </w:r>
      <w:r>
        <w:rPr>
          <w:rFonts w:cstheme="minorHAnsi"/>
          <w:noProof/>
          <w:sz w:val="20"/>
          <w:szCs w:val="20"/>
        </w:rPr>
        <w:t xml:space="preserve"> d’effectuer pour leur compte une demande de dérivation individuelle immédiate à Enedis. </w:t>
      </w:r>
    </w:p>
    <w:p w:rsidR="0011739D" w:rsidRDefault="0011739D" w:rsidP="0011739D">
      <w:pPr>
        <w:pStyle w:val="Commentaire"/>
        <w:jc w:val="both"/>
        <w:rPr>
          <w:rFonts w:cstheme="minorHAnsi"/>
          <w:noProof/>
        </w:rPr>
      </w:pPr>
    </w:p>
    <w:p w:rsidR="0011739D" w:rsidRDefault="0011739D" w:rsidP="0011739D">
      <w:pPr>
        <w:pStyle w:val="Paragraphedeliste"/>
        <w:shd w:val="clear" w:color="auto" w:fill="FFFFFF"/>
        <w:spacing w:after="0" w:line="240" w:lineRule="auto"/>
        <w:ind w:left="0"/>
        <w:jc w:val="both"/>
        <w:rPr>
          <w:rFonts w:cstheme="minorHAnsi"/>
          <w:noProof/>
          <w:sz w:val="20"/>
          <w:szCs w:val="20"/>
        </w:rPr>
      </w:pPr>
      <w:r>
        <w:rPr>
          <w:rFonts w:cstheme="minorHAnsi"/>
          <w:noProof/>
          <w:sz w:val="20"/>
          <w:szCs w:val="20"/>
        </w:rPr>
        <w:t>L’assemblée générale autorise expressément Enedis et ses prestataires à pénétrer dans les parties communes pour réaliser les travaux objet de la présente résolution, ainsi que pour la réalisation des travaux d’installation des dérivations individuelles immédiates et ultérieures. [</w:t>
      </w:r>
      <w:r>
        <w:rPr>
          <w:rFonts w:cstheme="minorHAnsi"/>
          <w:noProof/>
          <w:sz w:val="20"/>
          <w:szCs w:val="20"/>
          <w:highlight w:val="yellow"/>
        </w:rPr>
        <w:t xml:space="preserve">L’assemblée générale donne pouvoir [au syndic de copropriété] </w:t>
      </w:r>
      <w:r>
        <w:rPr>
          <w:rFonts w:cstheme="minorHAnsi"/>
          <w:i/>
          <w:noProof/>
          <w:sz w:val="20"/>
          <w:szCs w:val="20"/>
          <w:highlight w:val="yellow"/>
        </w:rPr>
        <w:t>ou</w:t>
      </w:r>
      <w:r>
        <w:rPr>
          <w:rFonts w:cstheme="minorHAnsi"/>
          <w:noProof/>
          <w:sz w:val="20"/>
          <w:szCs w:val="20"/>
          <w:highlight w:val="yellow"/>
        </w:rPr>
        <w:t xml:space="preserve"> [au tiers mandaté </w:t>
      </w:r>
      <w:r>
        <w:rPr>
          <w:rFonts w:cstheme="minorHAnsi"/>
          <w:i/>
          <w:noProof/>
          <w:sz w:val="20"/>
          <w:szCs w:val="20"/>
          <w:highlight w:val="yellow"/>
        </w:rPr>
        <w:t>(identité du tiers mandaté à renseigner)</w:t>
      </w:r>
      <w:r>
        <w:rPr>
          <w:rFonts w:cstheme="minorHAnsi"/>
          <w:noProof/>
          <w:sz w:val="20"/>
          <w:szCs w:val="20"/>
          <w:highlight w:val="yellow"/>
        </w:rPr>
        <w:t>] pour accomplir tous actes et formalités nécessaires à cet effet</w:t>
      </w:r>
      <w:r>
        <w:rPr>
          <w:rFonts w:cstheme="minorHAnsi"/>
          <w:noProof/>
          <w:sz w:val="20"/>
          <w:szCs w:val="20"/>
        </w:rPr>
        <w:t xml:space="preserve">]. </w:t>
      </w:r>
    </w:p>
    <w:p w:rsidR="0011739D" w:rsidRDefault="0011739D" w:rsidP="0011739D">
      <w:pPr>
        <w:pStyle w:val="Paragraphedeliste"/>
        <w:shd w:val="clear" w:color="auto" w:fill="FFFFFF"/>
        <w:spacing w:after="0" w:line="240" w:lineRule="auto"/>
        <w:ind w:left="0"/>
        <w:jc w:val="both"/>
        <w:rPr>
          <w:rFonts w:cstheme="minorHAnsi"/>
          <w:noProof/>
          <w:sz w:val="20"/>
          <w:szCs w:val="20"/>
          <w:highlight w:val="yellow"/>
        </w:rPr>
      </w:pPr>
    </w:p>
    <w:p w:rsidR="0011739D" w:rsidRDefault="0011739D" w:rsidP="0011739D">
      <w:pPr>
        <w:pStyle w:val="Paragraphedeliste"/>
        <w:numPr>
          <w:ilvl w:val="0"/>
          <w:numId w:val="4"/>
        </w:numPr>
        <w:shd w:val="clear" w:color="auto" w:fill="FFFFFF"/>
        <w:spacing w:after="0" w:line="240" w:lineRule="auto"/>
        <w:ind w:left="0" w:hanging="567"/>
        <w:jc w:val="both"/>
        <w:rPr>
          <w:rFonts w:cstheme="minorHAnsi"/>
          <w:noProof/>
          <w:sz w:val="20"/>
          <w:szCs w:val="20"/>
          <w:highlight w:val="yellow"/>
        </w:rPr>
      </w:pPr>
      <w:r>
        <w:rPr>
          <w:rFonts w:cstheme="minorHAnsi"/>
          <w:noProof/>
          <w:sz w:val="20"/>
          <w:szCs w:val="20"/>
          <w:highlight w:val="yellow"/>
        </w:rPr>
        <w:t xml:space="preserve"> [</w:t>
      </w:r>
      <w:r>
        <w:rPr>
          <w:rFonts w:cstheme="minorHAnsi"/>
          <w:i/>
          <w:noProof/>
          <w:sz w:val="20"/>
          <w:szCs w:val="20"/>
          <w:highlight w:val="yellow"/>
        </w:rPr>
        <w:t xml:space="preserve">(A préciser le cas échéant) </w:t>
      </w:r>
      <w:r>
        <w:rPr>
          <w:rFonts w:cstheme="minorHAnsi"/>
          <w:noProof/>
          <w:sz w:val="20"/>
          <w:szCs w:val="20"/>
          <w:highlight w:val="yellow"/>
        </w:rPr>
        <w:t>: l’assemblée générale décide de confier à Enedis la réalisation des travaux annexes rendus nécessaires par le déploiement de l'infrastructure collective et détaillés dans la convention cadre de raccordement avec préfinancement. Les coûts correspondants seront avancés par Enedis et inclus dans le calcul des quotes-parts dues par chaque demandeur d’une dérivation individuelle.]</w:t>
      </w:r>
    </w:p>
    <w:p w:rsidR="0011739D" w:rsidRDefault="0011739D" w:rsidP="0011739D">
      <w:pPr>
        <w:pStyle w:val="Paragraphedeliste"/>
        <w:shd w:val="clear" w:color="auto" w:fill="FFFFFF"/>
        <w:spacing w:after="0" w:line="240" w:lineRule="auto"/>
        <w:ind w:left="0"/>
        <w:jc w:val="both"/>
        <w:rPr>
          <w:rFonts w:cstheme="minorHAnsi"/>
          <w:noProof/>
          <w:sz w:val="20"/>
          <w:szCs w:val="20"/>
        </w:rPr>
      </w:pPr>
    </w:p>
    <w:p w:rsidR="0011739D" w:rsidRDefault="0011739D" w:rsidP="0011739D">
      <w:pPr>
        <w:pStyle w:val="Paragraphedeliste"/>
        <w:shd w:val="clear" w:color="auto" w:fill="FFFFFF"/>
        <w:spacing w:after="0" w:line="240" w:lineRule="auto"/>
        <w:ind w:left="0"/>
        <w:jc w:val="both"/>
        <w:rPr>
          <w:rFonts w:cstheme="minorHAnsi"/>
          <w:i/>
          <w:noProof/>
          <w:sz w:val="20"/>
          <w:szCs w:val="20"/>
        </w:rPr>
      </w:pPr>
    </w:p>
    <w:p w:rsidR="0011739D" w:rsidRDefault="0011739D" w:rsidP="0011739D">
      <w:pPr>
        <w:pStyle w:val="Paragraphedeliste"/>
        <w:shd w:val="clear" w:color="auto" w:fill="FFFFFF"/>
        <w:spacing w:after="0" w:line="240" w:lineRule="auto"/>
        <w:ind w:left="0"/>
        <w:jc w:val="both"/>
        <w:rPr>
          <w:rFonts w:cstheme="minorHAnsi"/>
          <w:i/>
          <w:noProof/>
          <w:sz w:val="20"/>
          <w:szCs w:val="20"/>
        </w:rPr>
      </w:pPr>
    </w:p>
    <w:p w:rsidR="0011739D" w:rsidRDefault="0011739D" w:rsidP="0011739D">
      <w:pPr>
        <w:pStyle w:val="Paragraphedeliste"/>
        <w:shd w:val="clear" w:color="auto" w:fill="FFFFFF"/>
        <w:spacing w:after="0" w:line="240" w:lineRule="auto"/>
        <w:ind w:left="0"/>
        <w:jc w:val="both"/>
        <w:rPr>
          <w:rFonts w:cstheme="minorHAnsi"/>
          <w:i/>
          <w:noProof/>
          <w:sz w:val="20"/>
          <w:szCs w:val="20"/>
        </w:rPr>
      </w:pPr>
    </w:p>
    <w:p w:rsidR="0011739D" w:rsidRDefault="0011739D" w:rsidP="0011739D">
      <w:pPr>
        <w:pStyle w:val="Paragraphedeliste"/>
        <w:shd w:val="clear" w:color="auto" w:fill="FFFFFF"/>
        <w:spacing w:after="0" w:line="240" w:lineRule="auto"/>
        <w:ind w:left="0"/>
        <w:jc w:val="both"/>
        <w:rPr>
          <w:rFonts w:cstheme="minorHAnsi"/>
          <w:i/>
          <w:noProof/>
          <w:sz w:val="20"/>
          <w:szCs w:val="20"/>
        </w:rPr>
      </w:pPr>
      <w:r>
        <w:rPr>
          <w:rFonts w:cstheme="minorHAnsi"/>
          <w:i/>
          <w:noProof/>
          <w:sz w:val="20"/>
          <w:szCs w:val="20"/>
        </w:rPr>
        <w:t xml:space="preserve">Nota bene : </w:t>
      </w:r>
    </w:p>
    <w:p w:rsidR="0011739D" w:rsidRDefault="0011739D" w:rsidP="0011739D">
      <w:pPr>
        <w:pStyle w:val="Paragraphedeliste"/>
        <w:numPr>
          <w:ilvl w:val="0"/>
          <w:numId w:val="3"/>
        </w:numPr>
        <w:shd w:val="clear" w:color="auto" w:fill="FFFFFF"/>
        <w:spacing w:after="0" w:line="240" w:lineRule="auto"/>
        <w:ind w:left="426" w:hanging="426"/>
        <w:jc w:val="both"/>
        <w:rPr>
          <w:rFonts w:cstheme="minorHAnsi"/>
          <w:i/>
          <w:noProof/>
          <w:sz w:val="20"/>
          <w:szCs w:val="20"/>
        </w:rPr>
      </w:pPr>
      <w:r>
        <w:rPr>
          <w:rFonts w:cstheme="minorHAnsi"/>
          <w:i/>
          <w:noProof/>
          <w:sz w:val="20"/>
          <w:szCs w:val="20"/>
        </w:rPr>
        <w:t xml:space="preserve">Il est recommandé aux copropriétaires intéressés de demander une puissance pour leur dérivation individuelle qui corresponde réellement à leur besoin, afin de permettre aux autres copropriétaires de bénéficier ultérieurement de cette installation.  </w:t>
      </w:r>
    </w:p>
    <w:p w:rsidR="0011739D" w:rsidRDefault="0011739D" w:rsidP="0011739D">
      <w:pPr>
        <w:pStyle w:val="Paragraphedeliste"/>
        <w:numPr>
          <w:ilvl w:val="0"/>
          <w:numId w:val="3"/>
        </w:numPr>
        <w:shd w:val="clear" w:color="auto" w:fill="FFFFFF"/>
        <w:spacing w:after="0" w:line="240" w:lineRule="auto"/>
        <w:ind w:left="426" w:hanging="426"/>
        <w:jc w:val="both"/>
        <w:rPr>
          <w:rFonts w:cstheme="minorHAnsi"/>
          <w:b/>
          <w:i/>
          <w:noProof/>
          <w:sz w:val="20"/>
          <w:szCs w:val="20"/>
        </w:rPr>
      </w:pPr>
      <w:r>
        <w:rPr>
          <w:rFonts w:cstheme="minorHAnsi"/>
          <w:i/>
          <w:noProof/>
          <w:sz w:val="20"/>
          <w:szCs w:val="20"/>
        </w:rPr>
        <w:t>Les demandes qui seront faites après le [(</w:t>
      </w:r>
      <w:r>
        <w:rPr>
          <w:rFonts w:cstheme="minorHAnsi"/>
          <w:i/>
          <w:noProof/>
          <w:sz w:val="20"/>
          <w:szCs w:val="20"/>
          <w:highlight w:val="yellow"/>
        </w:rPr>
        <w:t>date à déterminer) (date butoir : date d’acceptation par le syndic ou le tiers mandaté de la convention cadre de raccordement avec préfinancement</w:t>
      </w:r>
      <w:r>
        <w:rPr>
          <w:rFonts w:cstheme="minorHAnsi"/>
          <w:i/>
          <w:noProof/>
          <w:sz w:val="20"/>
          <w:szCs w:val="20"/>
        </w:rPr>
        <w:t>)] seront instruites comme des demandes de dérivations ultérieures conformément à la convention cadre de raccordement avec préfinancement</w:t>
      </w:r>
      <w:r>
        <w:rPr>
          <w:rFonts w:cstheme="minorHAnsi"/>
          <w:b/>
          <w:i/>
          <w:noProof/>
          <w:sz w:val="20"/>
          <w:szCs w:val="20"/>
        </w:rPr>
        <w:t>.</w:t>
      </w:r>
    </w:p>
    <w:p w:rsidR="00576A7A" w:rsidRDefault="00576A7A">
      <w:bookmarkStart w:id="0" w:name="_GoBack"/>
      <w:bookmarkEnd w:id="0"/>
    </w:p>
    <w:sectPr w:rsidR="00576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DB7"/>
    <w:multiLevelType w:val="hybridMultilevel"/>
    <w:tmpl w:val="8286BE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35172D1"/>
    <w:multiLevelType w:val="hybridMultilevel"/>
    <w:tmpl w:val="60AC370A"/>
    <w:lvl w:ilvl="0" w:tplc="11E86EAE">
      <w:start w:val="2"/>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7856E1D"/>
    <w:multiLevelType w:val="hybridMultilevel"/>
    <w:tmpl w:val="4574BE3A"/>
    <w:lvl w:ilvl="0" w:tplc="4898449C">
      <w:start w:val="1"/>
      <w:numFmt w:val="upperRoman"/>
      <w:lvlText w:val="%1."/>
      <w:lvlJc w:val="left"/>
      <w:pPr>
        <w:ind w:left="1080" w:hanging="720"/>
      </w:pPr>
      <w:rPr>
        <w:b/>
        <w:strike w:val="0"/>
        <w:dstrike w:val="0"/>
        <w:color w:val="000000"/>
        <w:sz w:val="21"/>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53133A29"/>
    <w:multiLevelType w:val="hybridMultilevel"/>
    <w:tmpl w:val="8286BE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9D"/>
    <w:rsid w:val="0011739D"/>
    <w:rsid w:val="00576A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3DD7D-E10C-469A-8D9B-57E8B8EA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3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739D"/>
    <w:pPr>
      <w:ind w:left="720"/>
      <w:contextualSpacing/>
    </w:pPr>
  </w:style>
  <w:style w:type="paragraph" w:styleId="Commentaire">
    <w:name w:val="annotation text"/>
    <w:basedOn w:val="Normal"/>
    <w:link w:val="CommentaireCar"/>
    <w:uiPriority w:val="99"/>
    <w:semiHidden/>
    <w:unhideWhenUsed/>
    <w:rsid w:val="0011739D"/>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1739D"/>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1135</Words>
  <Characters>6244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BAGNON Didier</dc:creator>
  <cp:keywords/>
  <dc:description/>
  <cp:lastModifiedBy>BAGNON Didier</cp:lastModifiedBy>
  <cp:revision>1</cp:revision>
  <dcterms:created xsi:type="dcterms:W3CDTF">2025-03-31T08:35:00Z</dcterms:created>
  <dcterms:modified xsi:type="dcterms:W3CDTF">2025-03-31T08:37:00Z</dcterms:modified>
</cp:coreProperties>
</file>