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462" w:rsidRPr="00A82462" w:rsidRDefault="00A82462" w:rsidP="00A82462">
      <w:pPr>
        <w:rPr>
          <w:sz w:val="18"/>
          <w:szCs w:val="18"/>
        </w:rPr>
      </w:pPr>
      <w:r w:rsidRPr="00A82462">
        <w:rPr>
          <w:sz w:val="18"/>
          <w:szCs w:val="18"/>
        </w:rPr>
        <w:t>Chers copropriétaires,</w:t>
      </w:r>
    </w:p>
    <w:p w:rsidR="00A82462" w:rsidRPr="00A82462" w:rsidRDefault="00A82462" w:rsidP="00A82462">
      <w:pPr>
        <w:jc w:val="both"/>
        <w:rPr>
          <w:sz w:val="18"/>
          <w:szCs w:val="18"/>
        </w:rPr>
      </w:pPr>
      <w:r w:rsidRPr="00A82462">
        <w:rPr>
          <w:sz w:val="18"/>
          <w:szCs w:val="18"/>
        </w:rPr>
        <w:t>Dans le cadre du projet d’équipement des parkings de la copropriété d’une infrastructure collective relevant du réseau public de distribution, conformément au vote de l’Assemblée Générale en date du</w:t>
      </w:r>
      <w:proofErr w:type="gramStart"/>
      <w:r w:rsidRPr="00A82462">
        <w:rPr>
          <w:sz w:val="18"/>
          <w:szCs w:val="18"/>
        </w:rPr>
        <w:t xml:space="preserve"> </w:t>
      </w:r>
      <w:r w:rsidRPr="00A82462">
        <w:rPr>
          <w:sz w:val="18"/>
          <w:szCs w:val="18"/>
          <w:highlight w:val="yellow"/>
        </w:rPr>
        <w:t>..</w:t>
      </w:r>
      <w:proofErr w:type="gramEnd"/>
      <w:r w:rsidRPr="00A82462">
        <w:rPr>
          <w:sz w:val="18"/>
          <w:szCs w:val="18"/>
          <w:highlight w:val="yellow"/>
        </w:rPr>
        <w:t>/../..</w:t>
      </w:r>
      <w:r w:rsidRPr="00A82462">
        <w:rPr>
          <w:sz w:val="18"/>
          <w:szCs w:val="18"/>
        </w:rPr>
        <w:t>, nous procédons au recensement des personnes intéressées par l’installation d’un compteur électrique individuel sur leur place de stationnement en même temps que la réalisation de l’infrastructure collective.</w:t>
      </w:r>
    </w:p>
    <w:p w:rsidR="00A82462" w:rsidRPr="00A82462" w:rsidRDefault="00A82462" w:rsidP="00A82462">
      <w:pPr>
        <w:jc w:val="both"/>
        <w:rPr>
          <w:sz w:val="18"/>
          <w:szCs w:val="18"/>
        </w:rPr>
      </w:pPr>
      <w:r w:rsidRPr="00A82462">
        <w:rPr>
          <w:sz w:val="18"/>
          <w:szCs w:val="18"/>
        </w:rPr>
        <w:t xml:space="preserve">Pour rappel, les copropriétaires qui décident de faire cet investissement dès maintenant bénéficient d’un </w:t>
      </w:r>
      <w:r w:rsidRPr="00A82462">
        <w:rPr>
          <w:b/>
          <w:sz w:val="18"/>
          <w:szCs w:val="18"/>
        </w:rPr>
        <w:t>forfait de raccordement Enedis et d’une quote-part sur l’infrastructure collective réduits</w:t>
      </w:r>
      <w:r w:rsidRPr="00A82462">
        <w:rPr>
          <w:sz w:val="18"/>
          <w:szCs w:val="18"/>
        </w:rPr>
        <w:t>.</w:t>
      </w:r>
    </w:p>
    <w:p w:rsidR="00A82462" w:rsidRPr="00A82462" w:rsidRDefault="00A82462" w:rsidP="00A82462">
      <w:pPr>
        <w:jc w:val="both"/>
        <w:rPr>
          <w:sz w:val="18"/>
          <w:szCs w:val="18"/>
        </w:rPr>
      </w:pPr>
      <w:r w:rsidRPr="00A82462">
        <w:rPr>
          <w:sz w:val="18"/>
          <w:szCs w:val="18"/>
        </w:rPr>
        <w:t>Il est en outre précisé qu’il est possible de faire installer ce compteur sur sa place de parking même si vous n’envisagez pas d’installer une borne de recharge immédiatement. Vous aurez toujours la possibilité d’utiliser ce point de livraison électrique pour d’autres usages ou vous pouvez également simplement anticiper un besoin futur.</w:t>
      </w:r>
    </w:p>
    <w:p w:rsidR="00A82462" w:rsidRPr="00A82462" w:rsidRDefault="00A82462" w:rsidP="00A82462">
      <w:pPr>
        <w:jc w:val="both"/>
        <w:rPr>
          <w:sz w:val="18"/>
          <w:szCs w:val="18"/>
        </w:rPr>
      </w:pPr>
      <w:r w:rsidRPr="00A82462">
        <w:rPr>
          <w:sz w:val="18"/>
          <w:szCs w:val="18"/>
        </w:rPr>
        <w:t>Conformément à la convention de préfinancement Enedis, les coûts à la charge des copropriétaires intéressés sont les suivants :</w:t>
      </w:r>
    </w:p>
    <w:p w:rsidR="00A82462" w:rsidRPr="00A82462" w:rsidRDefault="00A82462" w:rsidP="00A82462">
      <w:pPr>
        <w:pStyle w:val="Paragraphedeliste"/>
        <w:numPr>
          <w:ilvl w:val="0"/>
          <w:numId w:val="1"/>
        </w:numPr>
        <w:jc w:val="both"/>
        <w:rPr>
          <w:sz w:val="18"/>
          <w:szCs w:val="18"/>
        </w:rPr>
      </w:pPr>
      <w:r w:rsidRPr="00A82462">
        <w:rPr>
          <w:sz w:val="18"/>
          <w:szCs w:val="18"/>
        </w:rPr>
        <w:t>Forfait de raccordement d’une dérivation individuelle</w:t>
      </w:r>
      <w:proofErr w:type="gramStart"/>
      <w:r w:rsidRPr="00A82462">
        <w:rPr>
          <w:sz w:val="18"/>
          <w:szCs w:val="18"/>
        </w:rPr>
        <w:t xml:space="preserve"> : </w:t>
      </w:r>
      <w:r w:rsidRPr="00A82462">
        <w:rPr>
          <w:sz w:val="18"/>
          <w:szCs w:val="18"/>
          <w:highlight w:val="yellow"/>
        </w:rPr>
        <w:t>….</w:t>
      </w:r>
      <w:proofErr w:type="gramEnd"/>
      <w:r w:rsidRPr="00A82462">
        <w:rPr>
          <w:sz w:val="18"/>
          <w:szCs w:val="18"/>
          <w:highlight w:val="yellow"/>
        </w:rPr>
        <w:t>,..</w:t>
      </w:r>
      <w:r w:rsidRPr="00A82462">
        <w:rPr>
          <w:sz w:val="18"/>
          <w:szCs w:val="18"/>
        </w:rPr>
        <w:t xml:space="preserve"> € HT</w:t>
      </w:r>
    </w:p>
    <w:p w:rsidR="00A82462" w:rsidRPr="00A82462" w:rsidRDefault="00A82462" w:rsidP="00A82462">
      <w:pPr>
        <w:pStyle w:val="Paragraphedeliste"/>
        <w:numPr>
          <w:ilvl w:val="0"/>
          <w:numId w:val="1"/>
        </w:numPr>
        <w:jc w:val="both"/>
        <w:rPr>
          <w:sz w:val="18"/>
          <w:szCs w:val="18"/>
        </w:rPr>
      </w:pPr>
      <w:r w:rsidRPr="00A82462">
        <w:rPr>
          <w:sz w:val="18"/>
          <w:szCs w:val="18"/>
        </w:rPr>
        <w:t xml:space="preserve">Quote-part sur l’infrastructure collective : </w:t>
      </w:r>
    </w:p>
    <w:p w:rsidR="00A82462" w:rsidRPr="00A82462" w:rsidRDefault="00A82462" w:rsidP="00A82462">
      <w:pPr>
        <w:pStyle w:val="Paragraphedeliste"/>
        <w:jc w:val="both"/>
        <w:rPr>
          <w:i/>
          <w:sz w:val="18"/>
          <w:szCs w:val="18"/>
        </w:rPr>
      </w:pPr>
      <w:r w:rsidRPr="00A82462">
        <w:rPr>
          <w:i/>
          <w:sz w:val="18"/>
          <w:szCs w:val="18"/>
        </w:rPr>
        <w:t>La prime ADVENIR qui vient en déduction de la quote-part est partagée entre l’ensemble des personnes qui effectueront une demande de raccordement dès maintenant. Par conséquent, plus il y aura de demandes moins la réduction sera forte mais il restera quand même toujours plus intéressant de le faire dès à présent que plus tard.</w:t>
      </w:r>
    </w:p>
    <w:tbl>
      <w:tblPr>
        <w:tblStyle w:val="Grilledutableau"/>
        <w:tblW w:w="9781" w:type="dxa"/>
        <w:tblInd w:w="704" w:type="dxa"/>
        <w:tblLook w:val="04A0" w:firstRow="1" w:lastRow="0" w:firstColumn="1" w:lastColumn="0" w:noHBand="0" w:noVBand="1"/>
      </w:tblPr>
      <w:tblGrid>
        <w:gridCol w:w="1252"/>
        <w:gridCol w:w="1583"/>
        <w:gridCol w:w="1701"/>
        <w:gridCol w:w="1701"/>
        <w:gridCol w:w="1701"/>
        <w:gridCol w:w="1843"/>
      </w:tblGrid>
      <w:tr w:rsidR="00A82462" w:rsidRPr="00A82462" w:rsidTr="00A82462">
        <w:tc>
          <w:tcPr>
            <w:tcW w:w="1252" w:type="dxa"/>
          </w:tcPr>
          <w:p w:rsidR="00A82462" w:rsidRPr="00A82462" w:rsidRDefault="00A82462" w:rsidP="006A338E">
            <w:pPr>
              <w:pStyle w:val="Paragraphedeliste"/>
              <w:ind w:left="0"/>
              <w:jc w:val="center"/>
              <w:rPr>
                <w:sz w:val="18"/>
                <w:szCs w:val="18"/>
              </w:rPr>
            </w:pPr>
            <w:r w:rsidRPr="00A82462">
              <w:rPr>
                <w:sz w:val="18"/>
                <w:szCs w:val="18"/>
              </w:rPr>
              <w:t>Puissance choisie</w:t>
            </w:r>
          </w:p>
        </w:tc>
        <w:tc>
          <w:tcPr>
            <w:tcW w:w="1583" w:type="dxa"/>
          </w:tcPr>
          <w:p w:rsidR="00A82462" w:rsidRPr="00A82462" w:rsidRDefault="00A82462" w:rsidP="006A338E">
            <w:pPr>
              <w:pStyle w:val="Paragraphedeliste"/>
              <w:ind w:left="0"/>
              <w:jc w:val="both"/>
              <w:rPr>
                <w:sz w:val="18"/>
                <w:szCs w:val="18"/>
              </w:rPr>
            </w:pPr>
            <w:r w:rsidRPr="00A82462">
              <w:rPr>
                <w:sz w:val="18"/>
                <w:szCs w:val="18"/>
              </w:rPr>
              <w:t>Entre 1 et</w:t>
            </w:r>
            <w:r w:rsidRPr="00A82462">
              <w:rPr>
                <w:i/>
                <w:sz w:val="18"/>
                <w:szCs w:val="18"/>
              </w:rPr>
              <w:t xml:space="preserve"> </w:t>
            </w:r>
            <w:r w:rsidRPr="00A82462">
              <w:rPr>
                <w:i/>
                <w:sz w:val="18"/>
                <w:szCs w:val="18"/>
                <w:highlight w:val="yellow"/>
              </w:rPr>
              <w:t>n</w:t>
            </w:r>
            <w:r w:rsidRPr="00A82462">
              <w:rPr>
                <w:sz w:val="18"/>
                <w:szCs w:val="18"/>
              </w:rPr>
              <w:t xml:space="preserve"> demandes immédiates</w:t>
            </w:r>
          </w:p>
        </w:tc>
        <w:tc>
          <w:tcPr>
            <w:tcW w:w="1701" w:type="dxa"/>
          </w:tcPr>
          <w:p w:rsidR="00A82462" w:rsidRPr="00A82462" w:rsidRDefault="00A82462" w:rsidP="006A338E">
            <w:pPr>
              <w:pStyle w:val="Paragraphedeliste"/>
              <w:ind w:left="0"/>
              <w:jc w:val="both"/>
              <w:rPr>
                <w:sz w:val="18"/>
                <w:szCs w:val="18"/>
              </w:rPr>
            </w:pPr>
            <w:r w:rsidRPr="00A82462">
              <w:rPr>
                <w:sz w:val="18"/>
                <w:szCs w:val="18"/>
              </w:rPr>
              <w:t xml:space="preserve">Entre </w:t>
            </w:r>
            <w:r w:rsidRPr="00A82462">
              <w:rPr>
                <w:i/>
                <w:sz w:val="18"/>
                <w:szCs w:val="18"/>
                <w:highlight w:val="yellow"/>
              </w:rPr>
              <w:t>n+1</w:t>
            </w:r>
            <w:r w:rsidRPr="00A82462">
              <w:rPr>
                <w:sz w:val="18"/>
                <w:szCs w:val="18"/>
              </w:rPr>
              <w:t xml:space="preserve"> et </w:t>
            </w:r>
            <w:r w:rsidRPr="00A82462">
              <w:rPr>
                <w:sz w:val="18"/>
                <w:szCs w:val="18"/>
                <w:highlight w:val="yellow"/>
              </w:rPr>
              <w:t>N</w:t>
            </w:r>
            <w:r w:rsidRPr="00A82462">
              <w:rPr>
                <w:sz w:val="18"/>
                <w:szCs w:val="18"/>
              </w:rPr>
              <w:t xml:space="preserve"> demandes immédiates</w:t>
            </w:r>
          </w:p>
        </w:tc>
        <w:tc>
          <w:tcPr>
            <w:tcW w:w="1701" w:type="dxa"/>
          </w:tcPr>
          <w:p w:rsidR="00A82462" w:rsidRPr="00A82462" w:rsidRDefault="00A82462" w:rsidP="006A338E">
            <w:pPr>
              <w:pStyle w:val="Paragraphedeliste"/>
              <w:ind w:left="0"/>
              <w:jc w:val="both"/>
              <w:rPr>
                <w:sz w:val="18"/>
                <w:szCs w:val="18"/>
              </w:rPr>
            </w:pPr>
            <w:r w:rsidRPr="00A82462">
              <w:rPr>
                <w:sz w:val="18"/>
                <w:szCs w:val="18"/>
              </w:rPr>
              <w:t xml:space="preserve">Entre </w:t>
            </w:r>
            <w:r w:rsidRPr="00A82462">
              <w:rPr>
                <w:i/>
                <w:sz w:val="18"/>
                <w:szCs w:val="18"/>
                <w:highlight w:val="yellow"/>
              </w:rPr>
              <w:t>N+1</w:t>
            </w:r>
            <w:r w:rsidRPr="00A82462">
              <w:rPr>
                <w:sz w:val="18"/>
                <w:szCs w:val="18"/>
              </w:rPr>
              <w:t xml:space="preserve"> et </w:t>
            </w:r>
            <w:proofErr w:type="gramStart"/>
            <w:r w:rsidRPr="00A82462">
              <w:rPr>
                <w:i/>
                <w:sz w:val="18"/>
                <w:szCs w:val="18"/>
                <w:highlight w:val="yellow"/>
              </w:rPr>
              <w:t>N’</w:t>
            </w:r>
            <w:r w:rsidRPr="00A82462">
              <w:rPr>
                <w:sz w:val="18"/>
                <w:szCs w:val="18"/>
              </w:rPr>
              <w:t xml:space="preserve"> demandes</w:t>
            </w:r>
            <w:proofErr w:type="gramEnd"/>
            <w:r w:rsidRPr="00A82462">
              <w:rPr>
                <w:sz w:val="18"/>
                <w:szCs w:val="18"/>
              </w:rPr>
              <w:t xml:space="preserve"> immédiates</w:t>
            </w:r>
          </w:p>
        </w:tc>
        <w:tc>
          <w:tcPr>
            <w:tcW w:w="1701" w:type="dxa"/>
          </w:tcPr>
          <w:p w:rsidR="00A82462" w:rsidRPr="00A82462" w:rsidRDefault="00A82462" w:rsidP="006A338E">
            <w:pPr>
              <w:pStyle w:val="Paragraphedeliste"/>
              <w:ind w:left="0"/>
              <w:jc w:val="both"/>
              <w:rPr>
                <w:sz w:val="18"/>
                <w:szCs w:val="18"/>
              </w:rPr>
            </w:pPr>
            <w:r w:rsidRPr="00A82462">
              <w:rPr>
                <w:sz w:val="18"/>
                <w:szCs w:val="18"/>
              </w:rPr>
              <w:t xml:space="preserve">Entre </w:t>
            </w:r>
            <w:r w:rsidRPr="00A82462">
              <w:rPr>
                <w:i/>
                <w:sz w:val="18"/>
                <w:szCs w:val="18"/>
                <w:highlight w:val="yellow"/>
              </w:rPr>
              <w:t>N’+1</w:t>
            </w:r>
            <w:r w:rsidRPr="00A82462">
              <w:rPr>
                <w:sz w:val="18"/>
                <w:szCs w:val="18"/>
              </w:rPr>
              <w:t xml:space="preserve"> et </w:t>
            </w:r>
            <w:r w:rsidRPr="00A82462">
              <w:rPr>
                <w:i/>
                <w:sz w:val="18"/>
                <w:szCs w:val="18"/>
                <w:highlight w:val="yellow"/>
              </w:rPr>
              <w:t>N’’</w:t>
            </w:r>
            <w:r w:rsidRPr="00A82462">
              <w:rPr>
                <w:sz w:val="18"/>
                <w:szCs w:val="18"/>
              </w:rPr>
              <w:t xml:space="preserve"> demandes immédiates</w:t>
            </w:r>
          </w:p>
        </w:tc>
        <w:tc>
          <w:tcPr>
            <w:tcW w:w="1843" w:type="dxa"/>
          </w:tcPr>
          <w:p w:rsidR="00A82462" w:rsidRPr="00A82462" w:rsidRDefault="00A82462" w:rsidP="006A338E">
            <w:pPr>
              <w:pStyle w:val="Paragraphedeliste"/>
              <w:ind w:left="0"/>
              <w:jc w:val="both"/>
              <w:rPr>
                <w:i/>
                <w:sz w:val="18"/>
                <w:szCs w:val="18"/>
              </w:rPr>
            </w:pPr>
            <w:r w:rsidRPr="00A82462">
              <w:rPr>
                <w:i/>
                <w:sz w:val="18"/>
                <w:szCs w:val="18"/>
              </w:rPr>
              <w:t>Demandes ultérieures</w:t>
            </w:r>
          </w:p>
        </w:tc>
      </w:tr>
      <w:tr w:rsidR="00A82462" w:rsidRPr="00A82462" w:rsidTr="00A82462">
        <w:tc>
          <w:tcPr>
            <w:tcW w:w="1252" w:type="dxa"/>
          </w:tcPr>
          <w:p w:rsidR="00A82462" w:rsidRPr="00A82462" w:rsidRDefault="00A82462" w:rsidP="006A338E">
            <w:pPr>
              <w:pStyle w:val="Paragraphedeliste"/>
              <w:ind w:left="0"/>
              <w:jc w:val="both"/>
              <w:rPr>
                <w:sz w:val="18"/>
                <w:szCs w:val="18"/>
              </w:rPr>
            </w:pPr>
            <w:r w:rsidRPr="00A82462">
              <w:rPr>
                <w:sz w:val="18"/>
                <w:szCs w:val="18"/>
              </w:rPr>
              <w:t>9 kVA</w:t>
            </w:r>
          </w:p>
        </w:tc>
        <w:tc>
          <w:tcPr>
            <w:tcW w:w="1583"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843" w:type="dxa"/>
          </w:tcPr>
          <w:p w:rsidR="00A82462" w:rsidRPr="00A82462" w:rsidRDefault="00A82462" w:rsidP="006A338E">
            <w:pPr>
              <w:pStyle w:val="Paragraphedeliste"/>
              <w:ind w:left="0"/>
              <w:jc w:val="both"/>
              <w:rPr>
                <w:i/>
                <w:sz w:val="18"/>
                <w:szCs w:val="18"/>
              </w:rPr>
            </w:pPr>
            <w:r w:rsidRPr="00A82462">
              <w:rPr>
                <w:i/>
                <w:sz w:val="18"/>
                <w:szCs w:val="18"/>
                <w:highlight w:val="yellow"/>
              </w:rPr>
              <w:t>….,..</w:t>
            </w:r>
            <w:r w:rsidRPr="00A82462">
              <w:rPr>
                <w:i/>
                <w:sz w:val="18"/>
                <w:szCs w:val="18"/>
              </w:rPr>
              <w:t xml:space="preserve"> € HT</w:t>
            </w:r>
          </w:p>
        </w:tc>
      </w:tr>
      <w:tr w:rsidR="00A82462" w:rsidRPr="00A82462" w:rsidTr="00A82462">
        <w:tc>
          <w:tcPr>
            <w:tcW w:w="1252" w:type="dxa"/>
          </w:tcPr>
          <w:p w:rsidR="00A82462" w:rsidRPr="00A82462" w:rsidRDefault="00A82462" w:rsidP="006A338E">
            <w:pPr>
              <w:pStyle w:val="Paragraphedeliste"/>
              <w:ind w:left="0"/>
              <w:jc w:val="both"/>
              <w:rPr>
                <w:sz w:val="18"/>
                <w:szCs w:val="18"/>
              </w:rPr>
            </w:pPr>
            <w:r w:rsidRPr="00A82462">
              <w:rPr>
                <w:sz w:val="18"/>
                <w:szCs w:val="18"/>
              </w:rPr>
              <w:t>12 kVA</w:t>
            </w:r>
          </w:p>
        </w:tc>
        <w:tc>
          <w:tcPr>
            <w:tcW w:w="1583"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843" w:type="dxa"/>
          </w:tcPr>
          <w:p w:rsidR="00A82462" w:rsidRPr="00A82462" w:rsidRDefault="00A82462" w:rsidP="006A338E">
            <w:pPr>
              <w:pStyle w:val="Paragraphedeliste"/>
              <w:ind w:left="0"/>
              <w:jc w:val="both"/>
              <w:rPr>
                <w:i/>
                <w:sz w:val="18"/>
                <w:szCs w:val="18"/>
              </w:rPr>
            </w:pPr>
            <w:r w:rsidRPr="00A82462">
              <w:rPr>
                <w:i/>
                <w:sz w:val="18"/>
                <w:szCs w:val="18"/>
                <w:highlight w:val="yellow"/>
              </w:rPr>
              <w:t>….,..</w:t>
            </w:r>
            <w:r w:rsidRPr="00A82462">
              <w:rPr>
                <w:i/>
                <w:sz w:val="18"/>
                <w:szCs w:val="18"/>
              </w:rPr>
              <w:t xml:space="preserve"> € HT</w:t>
            </w:r>
          </w:p>
        </w:tc>
      </w:tr>
      <w:tr w:rsidR="00A82462" w:rsidRPr="00A82462" w:rsidTr="00A82462">
        <w:tc>
          <w:tcPr>
            <w:tcW w:w="1252" w:type="dxa"/>
          </w:tcPr>
          <w:p w:rsidR="00A82462" w:rsidRPr="00A82462" w:rsidRDefault="00A82462" w:rsidP="006A338E">
            <w:pPr>
              <w:pStyle w:val="Paragraphedeliste"/>
              <w:ind w:left="0"/>
              <w:jc w:val="both"/>
              <w:rPr>
                <w:sz w:val="18"/>
                <w:szCs w:val="18"/>
              </w:rPr>
            </w:pPr>
            <w:r w:rsidRPr="00A82462">
              <w:rPr>
                <w:sz w:val="18"/>
                <w:szCs w:val="18"/>
              </w:rPr>
              <w:t>36 kVA</w:t>
            </w:r>
          </w:p>
        </w:tc>
        <w:tc>
          <w:tcPr>
            <w:tcW w:w="1583"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701" w:type="dxa"/>
          </w:tcPr>
          <w:p w:rsidR="00A82462" w:rsidRPr="00A82462" w:rsidRDefault="00A82462" w:rsidP="006A338E">
            <w:pPr>
              <w:pStyle w:val="Paragraphedeliste"/>
              <w:ind w:left="0"/>
              <w:jc w:val="both"/>
              <w:rPr>
                <w:sz w:val="18"/>
                <w:szCs w:val="18"/>
              </w:rPr>
            </w:pPr>
            <w:r w:rsidRPr="00A82462">
              <w:rPr>
                <w:sz w:val="18"/>
                <w:szCs w:val="18"/>
                <w:highlight w:val="yellow"/>
              </w:rPr>
              <w:t>….,..</w:t>
            </w:r>
            <w:r w:rsidRPr="00A82462">
              <w:rPr>
                <w:sz w:val="18"/>
                <w:szCs w:val="18"/>
              </w:rPr>
              <w:t xml:space="preserve"> € HT</w:t>
            </w:r>
          </w:p>
        </w:tc>
        <w:tc>
          <w:tcPr>
            <w:tcW w:w="1843" w:type="dxa"/>
          </w:tcPr>
          <w:p w:rsidR="00A82462" w:rsidRPr="00A82462" w:rsidRDefault="00A82462" w:rsidP="006A338E">
            <w:pPr>
              <w:pStyle w:val="Paragraphedeliste"/>
              <w:ind w:left="0"/>
              <w:jc w:val="both"/>
              <w:rPr>
                <w:i/>
                <w:sz w:val="18"/>
                <w:szCs w:val="18"/>
              </w:rPr>
            </w:pPr>
            <w:r w:rsidRPr="00A82462">
              <w:rPr>
                <w:i/>
                <w:sz w:val="18"/>
                <w:szCs w:val="18"/>
                <w:highlight w:val="yellow"/>
              </w:rPr>
              <w:t>….,..</w:t>
            </w:r>
            <w:r w:rsidRPr="00A82462">
              <w:rPr>
                <w:i/>
                <w:sz w:val="18"/>
                <w:szCs w:val="18"/>
              </w:rPr>
              <w:t xml:space="preserve"> € HT</w:t>
            </w:r>
          </w:p>
        </w:tc>
      </w:tr>
    </w:tbl>
    <w:p w:rsidR="00A82462" w:rsidRPr="00A82462" w:rsidRDefault="00A82462" w:rsidP="00A82462">
      <w:pPr>
        <w:jc w:val="both"/>
        <w:rPr>
          <w:sz w:val="18"/>
          <w:szCs w:val="18"/>
        </w:rPr>
      </w:pPr>
    </w:p>
    <w:p w:rsidR="00A82462" w:rsidRPr="00A82462" w:rsidRDefault="00A82462" w:rsidP="00A82462">
      <w:pPr>
        <w:jc w:val="both"/>
        <w:rPr>
          <w:i/>
          <w:sz w:val="18"/>
          <w:szCs w:val="18"/>
        </w:rPr>
      </w:pPr>
      <w:r w:rsidRPr="00A82462">
        <w:rPr>
          <w:i/>
          <w:sz w:val="18"/>
          <w:szCs w:val="18"/>
        </w:rPr>
        <w:t>Nota : une puissance de 9 kVA correspond au meilleur compromis performance/prix. Elle permet l’installation d’une borne de puissance 7,4 kW permettant la recharge de n’importe quel véhicule du marché en une nuit.</w:t>
      </w:r>
    </w:p>
    <w:p w:rsidR="00A82462" w:rsidRPr="00A82462" w:rsidRDefault="00A82462" w:rsidP="00A82462">
      <w:pPr>
        <w:jc w:val="both"/>
        <w:rPr>
          <w:sz w:val="18"/>
          <w:szCs w:val="18"/>
        </w:rPr>
      </w:pPr>
      <w:r w:rsidRPr="00A82462">
        <w:rPr>
          <w:sz w:val="18"/>
          <w:szCs w:val="18"/>
        </w:rPr>
        <w:t xml:space="preserve">A ces montants, il faudra ajouter le coût de l’équipement de la place de parking qui, conformément au devis de la société </w:t>
      </w:r>
      <w:proofErr w:type="spellStart"/>
      <w:r w:rsidRPr="00A82462">
        <w:rPr>
          <w:sz w:val="18"/>
          <w:szCs w:val="18"/>
          <w:highlight w:val="yellow"/>
        </w:rPr>
        <w:t>xxxxxxxxxxxx</w:t>
      </w:r>
      <w:proofErr w:type="spellEnd"/>
      <w:r w:rsidRPr="00A82462">
        <w:rPr>
          <w:sz w:val="18"/>
          <w:szCs w:val="18"/>
          <w:highlight w:val="yellow"/>
        </w:rPr>
        <w:t>,</w:t>
      </w:r>
      <w:r w:rsidRPr="00A82462">
        <w:rPr>
          <w:sz w:val="18"/>
          <w:szCs w:val="18"/>
        </w:rPr>
        <w:t xml:space="preserve"> s’élève à, déduction faite des primes et crédit d’impôt :</w:t>
      </w:r>
    </w:p>
    <w:p w:rsidR="00A82462" w:rsidRPr="00A82462" w:rsidRDefault="00A82462" w:rsidP="00A82462">
      <w:pPr>
        <w:pStyle w:val="Paragraphedeliste"/>
        <w:numPr>
          <w:ilvl w:val="0"/>
          <w:numId w:val="2"/>
        </w:numPr>
        <w:tabs>
          <w:tab w:val="left" w:pos="8080"/>
        </w:tabs>
        <w:rPr>
          <w:sz w:val="18"/>
          <w:szCs w:val="18"/>
        </w:rPr>
      </w:pPr>
      <w:r w:rsidRPr="00A82462">
        <w:rPr>
          <w:sz w:val="18"/>
          <w:szCs w:val="18"/>
        </w:rPr>
        <w:t>Borne de recharge 7,4 kW seule (</w:t>
      </w:r>
      <w:r w:rsidRPr="00A82462">
        <w:rPr>
          <w:b/>
          <w:sz w:val="18"/>
          <w:szCs w:val="18"/>
        </w:rPr>
        <w:t>exclusivement pour parkings boxés</w:t>
      </w:r>
      <w:r w:rsidRPr="00A82462">
        <w:rPr>
          <w:sz w:val="18"/>
          <w:szCs w:val="18"/>
        </w:rPr>
        <w:t>)</w:t>
      </w:r>
      <w:proofErr w:type="gramStart"/>
      <w:r w:rsidRPr="00A82462">
        <w:rPr>
          <w:sz w:val="18"/>
          <w:szCs w:val="18"/>
        </w:rPr>
        <w:t> :</w:t>
      </w:r>
      <w:r w:rsidRPr="00A82462">
        <w:rPr>
          <w:sz w:val="18"/>
          <w:szCs w:val="18"/>
        </w:rPr>
        <w:tab/>
      </w:r>
      <w:r w:rsidRPr="00A82462">
        <w:rPr>
          <w:sz w:val="18"/>
          <w:szCs w:val="18"/>
          <w:highlight w:val="yellow"/>
        </w:rPr>
        <w:t>….</w:t>
      </w:r>
      <w:proofErr w:type="gramEnd"/>
      <w:r w:rsidRPr="00A82462">
        <w:rPr>
          <w:sz w:val="18"/>
          <w:szCs w:val="18"/>
          <w:highlight w:val="yellow"/>
        </w:rPr>
        <w:t>,..</w:t>
      </w:r>
      <w:r w:rsidRPr="00A82462">
        <w:rPr>
          <w:sz w:val="18"/>
          <w:szCs w:val="18"/>
        </w:rPr>
        <w:t xml:space="preserve"> € HT</w:t>
      </w:r>
    </w:p>
    <w:p w:rsidR="00A82462" w:rsidRPr="00A82462" w:rsidRDefault="00A82462" w:rsidP="00A82462">
      <w:pPr>
        <w:pStyle w:val="Paragraphedeliste"/>
        <w:numPr>
          <w:ilvl w:val="0"/>
          <w:numId w:val="2"/>
        </w:numPr>
        <w:tabs>
          <w:tab w:val="left" w:pos="8080"/>
        </w:tabs>
        <w:rPr>
          <w:sz w:val="18"/>
          <w:szCs w:val="18"/>
        </w:rPr>
      </w:pPr>
      <w:r w:rsidRPr="00A82462">
        <w:rPr>
          <w:sz w:val="18"/>
          <w:szCs w:val="18"/>
        </w:rPr>
        <w:t>Armoire de comptage seule (pour copropriétaires ne souhaitant pas installer une borne immédiatement) : ………………………………………………………………………………………….</w:t>
      </w:r>
      <w:r w:rsidRPr="00A82462">
        <w:rPr>
          <w:sz w:val="18"/>
          <w:szCs w:val="18"/>
        </w:rPr>
        <w:tab/>
      </w:r>
      <w:r w:rsidRPr="00A82462">
        <w:rPr>
          <w:sz w:val="18"/>
          <w:szCs w:val="18"/>
          <w:highlight w:val="yellow"/>
        </w:rPr>
        <w:t>….,..</w:t>
      </w:r>
      <w:r w:rsidRPr="00A82462">
        <w:rPr>
          <w:sz w:val="18"/>
          <w:szCs w:val="18"/>
        </w:rPr>
        <w:t xml:space="preserve"> € HT</w:t>
      </w:r>
    </w:p>
    <w:p w:rsidR="00A82462" w:rsidRPr="00A82462" w:rsidRDefault="00A82462" w:rsidP="00A82462">
      <w:pPr>
        <w:pStyle w:val="Paragraphedeliste"/>
        <w:numPr>
          <w:ilvl w:val="0"/>
          <w:numId w:val="2"/>
        </w:numPr>
        <w:tabs>
          <w:tab w:val="left" w:pos="8080"/>
        </w:tabs>
        <w:rPr>
          <w:sz w:val="18"/>
          <w:szCs w:val="18"/>
        </w:rPr>
      </w:pPr>
      <w:r w:rsidRPr="00A82462">
        <w:rPr>
          <w:sz w:val="18"/>
          <w:szCs w:val="18"/>
        </w:rPr>
        <w:t>Armoire de comptage + borne 7,4 kW</w:t>
      </w:r>
      <w:proofErr w:type="gramStart"/>
      <w:r w:rsidRPr="00A82462">
        <w:rPr>
          <w:sz w:val="18"/>
          <w:szCs w:val="18"/>
        </w:rPr>
        <w:t> :</w:t>
      </w:r>
      <w:r w:rsidRPr="00A82462">
        <w:rPr>
          <w:sz w:val="18"/>
          <w:szCs w:val="18"/>
        </w:rPr>
        <w:tab/>
      </w:r>
      <w:r w:rsidRPr="00A82462">
        <w:rPr>
          <w:sz w:val="18"/>
          <w:szCs w:val="18"/>
          <w:highlight w:val="yellow"/>
        </w:rPr>
        <w:t>….</w:t>
      </w:r>
      <w:proofErr w:type="gramEnd"/>
      <w:r w:rsidRPr="00A82462">
        <w:rPr>
          <w:sz w:val="18"/>
          <w:szCs w:val="18"/>
          <w:highlight w:val="yellow"/>
        </w:rPr>
        <w:t>,..</w:t>
      </w:r>
      <w:r w:rsidRPr="00A82462">
        <w:rPr>
          <w:sz w:val="18"/>
          <w:szCs w:val="18"/>
        </w:rPr>
        <w:t xml:space="preserve"> € HT</w:t>
      </w:r>
    </w:p>
    <w:p w:rsidR="00A82462" w:rsidRPr="00A82462" w:rsidRDefault="00A82462" w:rsidP="00A82462">
      <w:pPr>
        <w:pStyle w:val="Paragraphedeliste"/>
        <w:numPr>
          <w:ilvl w:val="0"/>
          <w:numId w:val="2"/>
        </w:numPr>
        <w:tabs>
          <w:tab w:val="left" w:pos="8080"/>
        </w:tabs>
        <w:rPr>
          <w:sz w:val="18"/>
          <w:szCs w:val="18"/>
        </w:rPr>
      </w:pPr>
      <w:r w:rsidRPr="00A82462">
        <w:rPr>
          <w:sz w:val="18"/>
          <w:szCs w:val="18"/>
        </w:rPr>
        <w:t xml:space="preserve">Armoire de recharge 7,4 kW « tout en un » : </w:t>
      </w:r>
      <w:proofErr w:type="gramStart"/>
      <w:r w:rsidRPr="00A82462">
        <w:rPr>
          <w:sz w:val="18"/>
          <w:szCs w:val="18"/>
        </w:rPr>
        <w:tab/>
      </w:r>
      <w:r w:rsidRPr="00A82462">
        <w:rPr>
          <w:sz w:val="18"/>
          <w:szCs w:val="18"/>
          <w:highlight w:val="yellow"/>
        </w:rPr>
        <w:t>….</w:t>
      </w:r>
      <w:proofErr w:type="gramEnd"/>
      <w:r w:rsidRPr="00A82462">
        <w:rPr>
          <w:sz w:val="18"/>
          <w:szCs w:val="18"/>
          <w:highlight w:val="yellow"/>
        </w:rPr>
        <w:t>,..</w:t>
      </w:r>
      <w:r w:rsidRPr="00A82462">
        <w:rPr>
          <w:sz w:val="18"/>
          <w:szCs w:val="18"/>
        </w:rPr>
        <w:t xml:space="preserve"> € HT</w:t>
      </w:r>
    </w:p>
    <w:p w:rsidR="00A82462" w:rsidRPr="00A82462" w:rsidRDefault="00A82462" w:rsidP="00A82462">
      <w:pPr>
        <w:tabs>
          <w:tab w:val="left" w:pos="8080"/>
        </w:tabs>
        <w:rPr>
          <w:i/>
          <w:sz w:val="18"/>
          <w:szCs w:val="18"/>
          <w:highlight w:val="yellow"/>
        </w:rPr>
      </w:pPr>
      <w:r w:rsidRPr="00A82462">
        <w:rPr>
          <w:i/>
          <w:sz w:val="18"/>
          <w:szCs w:val="18"/>
          <w:highlight w:val="yellow"/>
        </w:rPr>
        <w:t>(</w:t>
      </w:r>
      <w:proofErr w:type="gramStart"/>
      <w:r w:rsidRPr="00A82462">
        <w:rPr>
          <w:i/>
          <w:sz w:val="18"/>
          <w:szCs w:val="18"/>
          <w:highlight w:val="yellow"/>
        </w:rPr>
        <w:t>ces</w:t>
      </w:r>
      <w:proofErr w:type="gramEnd"/>
      <w:r w:rsidRPr="00A82462">
        <w:rPr>
          <w:i/>
          <w:sz w:val="18"/>
          <w:szCs w:val="18"/>
          <w:highlight w:val="yellow"/>
        </w:rPr>
        <w:t xml:space="preserve"> éléments seront adaptés en fonction du devis de l’installateur/mandataire)</w:t>
      </w:r>
    </w:p>
    <w:p w:rsidR="00A82462" w:rsidRPr="00A82462" w:rsidRDefault="00A82462" w:rsidP="00A82462">
      <w:pPr>
        <w:tabs>
          <w:tab w:val="left" w:pos="8080"/>
        </w:tabs>
        <w:jc w:val="both"/>
        <w:rPr>
          <w:sz w:val="18"/>
          <w:szCs w:val="18"/>
        </w:rPr>
      </w:pPr>
      <w:r w:rsidRPr="00A82462">
        <w:rPr>
          <w:sz w:val="18"/>
          <w:szCs w:val="18"/>
        </w:rPr>
        <w:t>Si vous souhaitez bénéficier de cette offre de raccordement immédiate, nous vous invitons à compléter le mandat individuel joint à ce courrier et à nous préciser les éléments suivants par retour</w:t>
      </w:r>
      <w:r w:rsidRPr="00A82462">
        <w:rPr>
          <w:rStyle w:val="Appelnotedebasdep"/>
          <w:sz w:val="18"/>
          <w:szCs w:val="18"/>
        </w:rPr>
        <w:footnoteReference w:id="1"/>
      </w:r>
      <w:r w:rsidRPr="00A82462">
        <w:rPr>
          <w:sz w:val="18"/>
          <w:szCs w:val="18"/>
        </w:rPr>
        <w:t> :</w:t>
      </w:r>
    </w:p>
    <w:p w:rsidR="00A82462" w:rsidRPr="00A82462" w:rsidRDefault="00A82462" w:rsidP="00A82462">
      <w:pPr>
        <w:pStyle w:val="Sansinterligne"/>
        <w:rPr>
          <w:sz w:val="18"/>
          <w:szCs w:val="18"/>
        </w:rPr>
      </w:pPr>
      <w:r w:rsidRPr="00A82462">
        <w:rPr>
          <w:sz w:val="18"/>
          <w:szCs w:val="18"/>
        </w:rPr>
        <w:t xml:space="preserve">1 – </w:t>
      </w:r>
      <w:r w:rsidRPr="00A82462">
        <w:rPr>
          <w:b/>
          <w:sz w:val="18"/>
          <w:szCs w:val="18"/>
        </w:rPr>
        <w:t>Nom du copropriétaire</w:t>
      </w:r>
    </w:p>
    <w:p w:rsidR="00A82462" w:rsidRPr="00A82462" w:rsidRDefault="00A82462" w:rsidP="00A82462">
      <w:pPr>
        <w:pStyle w:val="Sansinterligne"/>
        <w:rPr>
          <w:sz w:val="18"/>
          <w:szCs w:val="18"/>
        </w:rPr>
      </w:pPr>
      <w:r w:rsidRPr="00A82462">
        <w:rPr>
          <w:sz w:val="18"/>
          <w:szCs w:val="18"/>
        </w:rPr>
        <w:t xml:space="preserve">2 – </w:t>
      </w:r>
      <w:r w:rsidRPr="00A82462">
        <w:rPr>
          <w:b/>
          <w:sz w:val="18"/>
          <w:szCs w:val="18"/>
        </w:rPr>
        <w:t>Numéro de lot dans l’immeuble</w:t>
      </w:r>
    </w:p>
    <w:p w:rsidR="00A82462" w:rsidRPr="00A82462" w:rsidRDefault="00A82462" w:rsidP="00A82462">
      <w:pPr>
        <w:pStyle w:val="Sansinterligne"/>
        <w:rPr>
          <w:sz w:val="18"/>
          <w:szCs w:val="18"/>
        </w:rPr>
      </w:pPr>
      <w:r w:rsidRPr="00A82462">
        <w:rPr>
          <w:sz w:val="18"/>
          <w:szCs w:val="18"/>
        </w:rPr>
        <w:t xml:space="preserve">3 – </w:t>
      </w:r>
      <w:r w:rsidRPr="00A82462">
        <w:rPr>
          <w:b/>
          <w:sz w:val="18"/>
          <w:szCs w:val="18"/>
        </w:rPr>
        <w:t>Numéro de place de parking</w:t>
      </w:r>
    </w:p>
    <w:p w:rsidR="00A82462" w:rsidRPr="00A82462" w:rsidRDefault="00A82462" w:rsidP="00A82462">
      <w:pPr>
        <w:pStyle w:val="Sansinterligne"/>
        <w:rPr>
          <w:sz w:val="18"/>
          <w:szCs w:val="18"/>
        </w:rPr>
      </w:pPr>
      <w:r w:rsidRPr="00A82462">
        <w:rPr>
          <w:sz w:val="18"/>
          <w:szCs w:val="18"/>
        </w:rPr>
        <w:t xml:space="preserve">4 – </w:t>
      </w:r>
      <w:r w:rsidRPr="00A82462">
        <w:rPr>
          <w:b/>
          <w:sz w:val="18"/>
          <w:szCs w:val="18"/>
        </w:rPr>
        <w:t>Niveau de la place</w:t>
      </w:r>
      <w:r w:rsidRPr="00A82462">
        <w:rPr>
          <w:sz w:val="18"/>
          <w:szCs w:val="18"/>
        </w:rPr>
        <w:t xml:space="preserve"> (ex : 0 pour rez-de-chaussée, -1, -2…)</w:t>
      </w:r>
    </w:p>
    <w:p w:rsidR="00A82462" w:rsidRPr="00A82462" w:rsidRDefault="00A82462" w:rsidP="00A82462">
      <w:pPr>
        <w:pStyle w:val="Sansinterligne"/>
        <w:rPr>
          <w:sz w:val="18"/>
          <w:szCs w:val="18"/>
        </w:rPr>
      </w:pPr>
      <w:r w:rsidRPr="00A82462">
        <w:rPr>
          <w:sz w:val="18"/>
          <w:szCs w:val="18"/>
        </w:rPr>
        <w:t xml:space="preserve">5 – </w:t>
      </w:r>
      <w:r w:rsidRPr="00A82462">
        <w:rPr>
          <w:b/>
          <w:sz w:val="18"/>
          <w:szCs w:val="18"/>
        </w:rPr>
        <w:t>Type de place</w:t>
      </w:r>
      <w:r w:rsidRPr="00A82462">
        <w:rPr>
          <w:sz w:val="18"/>
          <w:szCs w:val="18"/>
        </w:rPr>
        <w:t> : Ouverte avec au moins un mur attenant / Ouverte sans mur attenant / En box</w:t>
      </w:r>
    </w:p>
    <w:p w:rsidR="00A82462" w:rsidRPr="00A82462" w:rsidRDefault="00A82462" w:rsidP="00A82462">
      <w:pPr>
        <w:pStyle w:val="Sansinterligne"/>
        <w:rPr>
          <w:sz w:val="18"/>
          <w:szCs w:val="18"/>
        </w:rPr>
      </w:pPr>
      <w:r w:rsidRPr="00A82462">
        <w:rPr>
          <w:sz w:val="18"/>
          <w:szCs w:val="18"/>
        </w:rPr>
        <w:t xml:space="preserve">6 – </w:t>
      </w:r>
      <w:r w:rsidRPr="00A82462">
        <w:rPr>
          <w:b/>
          <w:sz w:val="18"/>
          <w:szCs w:val="18"/>
        </w:rPr>
        <w:t>Puissance de raccordement souhaitée</w:t>
      </w:r>
      <w:r w:rsidRPr="00A82462">
        <w:rPr>
          <w:sz w:val="18"/>
          <w:szCs w:val="18"/>
        </w:rPr>
        <w:t xml:space="preserve"> (puissance recommandée : 9 kVA)</w:t>
      </w:r>
    </w:p>
    <w:p w:rsidR="00A82462" w:rsidRPr="00A82462" w:rsidRDefault="00A82462" w:rsidP="00A82462">
      <w:pPr>
        <w:pStyle w:val="Sansinterligne"/>
        <w:rPr>
          <w:sz w:val="18"/>
          <w:szCs w:val="18"/>
        </w:rPr>
      </w:pPr>
      <w:r w:rsidRPr="00A82462">
        <w:rPr>
          <w:sz w:val="18"/>
          <w:szCs w:val="18"/>
        </w:rPr>
        <w:t xml:space="preserve">7 – </w:t>
      </w:r>
      <w:r w:rsidRPr="00A82462">
        <w:rPr>
          <w:b/>
          <w:sz w:val="18"/>
          <w:szCs w:val="18"/>
        </w:rPr>
        <w:t>Spécificités éventuelles</w:t>
      </w:r>
    </w:p>
    <w:p w:rsidR="00A82462" w:rsidRPr="00A82462" w:rsidRDefault="00A82462" w:rsidP="00A82462">
      <w:pPr>
        <w:tabs>
          <w:tab w:val="left" w:pos="8080"/>
        </w:tabs>
        <w:jc w:val="both"/>
        <w:rPr>
          <w:sz w:val="18"/>
          <w:szCs w:val="18"/>
        </w:rPr>
      </w:pPr>
    </w:p>
    <w:p w:rsidR="00A82462" w:rsidRPr="00A82462" w:rsidRDefault="00A82462" w:rsidP="00A82462">
      <w:pPr>
        <w:tabs>
          <w:tab w:val="left" w:pos="8080"/>
        </w:tabs>
        <w:jc w:val="both"/>
        <w:rPr>
          <w:i/>
          <w:sz w:val="18"/>
          <w:szCs w:val="18"/>
        </w:rPr>
      </w:pPr>
      <w:r w:rsidRPr="00A82462">
        <w:rPr>
          <w:sz w:val="18"/>
          <w:szCs w:val="18"/>
        </w:rPr>
        <w:t>Nous attirons votre attention sur le fait que le forfait de raccordement Enedis et la Quote-part feront l’objet d’</w:t>
      </w:r>
      <w:r w:rsidRPr="00A82462">
        <w:rPr>
          <w:b/>
          <w:sz w:val="18"/>
          <w:szCs w:val="18"/>
          <w:u w:val="single"/>
        </w:rPr>
        <w:t>un acompte de 50 % à verser avant démarrage des travaux.</w:t>
      </w:r>
      <w:r w:rsidRPr="00A82462">
        <w:rPr>
          <w:sz w:val="18"/>
          <w:szCs w:val="18"/>
        </w:rPr>
        <w:t xml:space="preserve"> Un appel de fonds vous sera communiqué à cet effet dès communication par Enedis de la valeur définitive de la Quote-part.</w:t>
      </w:r>
      <w:r w:rsidRPr="00A82462">
        <w:rPr>
          <w:i/>
          <w:sz w:val="18"/>
          <w:szCs w:val="18"/>
        </w:rPr>
        <w:tab/>
      </w:r>
    </w:p>
    <w:p w:rsidR="00A82462" w:rsidRPr="00A82462" w:rsidRDefault="00A82462" w:rsidP="00A82462">
      <w:pPr>
        <w:tabs>
          <w:tab w:val="left" w:pos="8080"/>
        </w:tabs>
        <w:jc w:val="both"/>
        <w:rPr>
          <w:sz w:val="18"/>
          <w:szCs w:val="18"/>
        </w:rPr>
      </w:pPr>
      <w:r w:rsidRPr="00A82462">
        <w:rPr>
          <w:sz w:val="18"/>
          <w:szCs w:val="18"/>
        </w:rPr>
        <w:t>Cordialement,</w:t>
      </w:r>
    </w:p>
    <w:p w:rsidR="00576A7A" w:rsidRPr="00A82462" w:rsidRDefault="00A82462" w:rsidP="00A82462">
      <w:pPr>
        <w:tabs>
          <w:tab w:val="left" w:pos="8080"/>
        </w:tabs>
        <w:jc w:val="both"/>
        <w:rPr>
          <w:sz w:val="18"/>
          <w:szCs w:val="18"/>
        </w:rPr>
      </w:pPr>
      <w:r w:rsidRPr="00A82462">
        <w:rPr>
          <w:sz w:val="18"/>
          <w:szCs w:val="18"/>
        </w:rPr>
        <w:t>Votre syndic</w:t>
      </w:r>
    </w:p>
    <w:sectPr w:rsidR="00576A7A" w:rsidRPr="00A82462" w:rsidSect="00A82462">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462" w:rsidRDefault="00A82462" w:rsidP="00A82462">
      <w:pPr>
        <w:spacing w:after="0" w:line="240" w:lineRule="auto"/>
      </w:pPr>
      <w:r>
        <w:separator/>
      </w:r>
    </w:p>
  </w:endnote>
  <w:endnote w:type="continuationSeparator" w:id="0">
    <w:p w:rsidR="00A82462" w:rsidRDefault="00A82462" w:rsidP="00A8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462" w:rsidRDefault="00A82462" w:rsidP="00A82462">
      <w:pPr>
        <w:spacing w:after="0" w:line="240" w:lineRule="auto"/>
      </w:pPr>
      <w:r>
        <w:separator/>
      </w:r>
    </w:p>
  </w:footnote>
  <w:footnote w:type="continuationSeparator" w:id="0">
    <w:p w:rsidR="00A82462" w:rsidRDefault="00A82462" w:rsidP="00A82462">
      <w:pPr>
        <w:spacing w:after="0" w:line="240" w:lineRule="auto"/>
      </w:pPr>
      <w:r>
        <w:continuationSeparator/>
      </w:r>
    </w:p>
  </w:footnote>
  <w:footnote w:id="1">
    <w:p w:rsidR="00A82462" w:rsidRPr="00A82462" w:rsidRDefault="00A82462" w:rsidP="00A82462">
      <w:pPr>
        <w:pStyle w:val="Notedebasdepage"/>
        <w:rPr>
          <w:sz w:val="18"/>
          <w:szCs w:val="18"/>
        </w:rPr>
      </w:pPr>
      <w:r w:rsidRPr="00A82462">
        <w:rPr>
          <w:rStyle w:val="Appelnotedebasdep"/>
          <w:sz w:val="18"/>
          <w:szCs w:val="18"/>
        </w:rPr>
        <w:footnoteRef/>
      </w:r>
      <w:r w:rsidRPr="00A82462">
        <w:rPr>
          <w:sz w:val="18"/>
          <w:szCs w:val="18"/>
        </w:rPr>
        <w:t xml:space="preserve"> Le syndic devra reprendre ces éléments dans un fichier Excel remis à Enedis.</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107B4"/>
    <w:multiLevelType w:val="hybridMultilevel"/>
    <w:tmpl w:val="69FA0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8D231E"/>
    <w:multiLevelType w:val="hybridMultilevel"/>
    <w:tmpl w:val="C302B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62"/>
    <w:rsid w:val="00576A7A"/>
    <w:rsid w:val="00A82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5CBDF1"/>
  <w15:chartTrackingRefBased/>
  <w15:docId w15:val="{EA2F722B-2095-4BAC-B5F1-5245A86B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4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2462"/>
    <w:pPr>
      <w:ind w:left="720"/>
      <w:contextualSpacing/>
    </w:pPr>
  </w:style>
  <w:style w:type="paragraph" w:styleId="Notedebasdepage">
    <w:name w:val="footnote text"/>
    <w:basedOn w:val="Normal"/>
    <w:link w:val="NotedebasdepageCar"/>
    <w:uiPriority w:val="99"/>
    <w:semiHidden/>
    <w:unhideWhenUsed/>
    <w:rsid w:val="00A8246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2462"/>
    <w:rPr>
      <w:sz w:val="20"/>
      <w:szCs w:val="20"/>
    </w:rPr>
  </w:style>
  <w:style w:type="character" w:styleId="Appelnotedebasdep">
    <w:name w:val="footnote reference"/>
    <w:basedOn w:val="Policepardfaut"/>
    <w:uiPriority w:val="99"/>
    <w:semiHidden/>
    <w:unhideWhenUsed/>
    <w:rsid w:val="00A82462"/>
    <w:rPr>
      <w:vertAlign w:val="superscript"/>
    </w:rPr>
  </w:style>
  <w:style w:type="paragraph" w:styleId="Sansinterligne">
    <w:name w:val="No Spacing"/>
    <w:uiPriority w:val="1"/>
    <w:qFormat/>
    <w:rsid w:val="00A82462"/>
    <w:pPr>
      <w:spacing w:after="0" w:line="240" w:lineRule="auto"/>
    </w:pPr>
  </w:style>
  <w:style w:type="table" w:styleId="Grilledutableau">
    <w:name w:val="Table Grid"/>
    <w:basedOn w:val="TableauNormal"/>
    <w:uiPriority w:val="39"/>
    <w:rsid w:val="00A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555</Words>
  <Characters>3053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BAGNON Didier</dc:creator>
  <cp:keywords/>
  <dc:description/>
  <cp:lastModifiedBy>BAGNON Didier</cp:lastModifiedBy>
  <cp:revision>1</cp:revision>
  <dcterms:created xsi:type="dcterms:W3CDTF">2025-03-31T08:39:00Z</dcterms:created>
  <dcterms:modified xsi:type="dcterms:W3CDTF">2025-03-31T08:43:00Z</dcterms:modified>
</cp:coreProperties>
</file>